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DC9564" w14:textId="77777777" w:rsidR="001724D2" w:rsidRPr="00DC7EBD" w:rsidRDefault="001724D2" w:rsidP="001724D2">
      <w:pPr>
        <w:autoSpaceDE w:val="0"/>
        <w:autoSpaceDN w:val="0"/>
        <w:adjustRightInd w:val="0"/>
        <w:spacing w:after="0" w:line="240" w:lineRule="auto"/>
        <w:rPr>
          <w:rFonts w:ascii="Arial" w:hAnsi="Arial" w:cs="Arial"/>
          <w:b/>
          <w:bCs/>
          <w:sz w:val="24"/>
          <w:szCs w:val="24"/>
        </w:rPr>
      </w:pPr>
      <w:r w:rsidRPr="00DC7EBD">
        <w:rPr>
          <w:rFonts w:ascii="Arial" w:hAnsi="Arial" w:cs="Arial"/>
          <w:b/>
          <w:bCs/>
          <w:sz w:val="24"/>
          <w:szCs w:val="24"/>
        </w:rPr>
        <w:t>MEMORANDUM</w:t>
      </w:r>
    </w:p>
    <w:p w14:paraId="0A5BF320" w14:textId="77777777" w:rsidR="001724D2" w:rsidRPr="0007073F" w:rsidRDefault="001724D2" w:rsidP="001724D2">
      <w:pPr>
        <w:autoSpaceDE w:val="0"/>
        <w:autoSpaceDN w:val="0"/>
        <w:adjustRightInd w:val="0"/>
        <w:spacing w:after="0" w:line="240" w:lineRule="auto"/>
        <w:rPr>
          <w:rFonts w:ascii="Arial" w:hAnsi="Arial" w:cs="Arial"/>
          <w:sz w:val="24"/>
          <w:szCs w:val="24"/>
        </w:rPr>
      </w:pPr>
    </w:p>
    <w:p w14:paraId="048AC548" w14:textId="77777777" w:rsidR="001724D2" w:rsidRPr="0007073F" w:rsidRDefault="001724D2" w:rsidP="001724D2">
      <w:pPr>
        <w:autoSpaceDE w:val="0"/>
        <w:autoSpaceDN w:val="0"/>
        <w:adjustRightInd w:val="0"/>
        <w:spacing w:after="0" w:line="240" w:lineRule="auto"/>
        <w:rPr>
          <w:rFonts w:ascii="Arial" w:hAnsi="Arial" w:cs="Arial"/>
          <w:sz w:val="24"/>
          <w:szCs w:val="24"/>
        </w:rPr>
      </w:pPr>
      <w:r>
        <w:rPr>
          <w:rFonts w:ascii="Arial" w:hAnsi="Arial" w:cs="Arial"/>
          <w:sz w:val="24"/>
          <w:szCs w:val="24"/>
        </w:rPr>
        <w:t>October 1</w:t>
      </w:r>
      <w:r w:rsidRPr="0007073F">
        <w:rPr>
          <w:rFonts w:ascii="Arial" w:hAnsi="Arial" w:cs="Arial"/>
          <w:sz w:val="24"/>
          <w:szCs w:val="24"/>
        </w:rPr>
        <w:t>, 2020</w:t>
      </w:r>
    </w:p>
    <w:p w14:paraId="5ABF068A" w14:textId="77777777" w:rsidR="001724D2" w:rsidRPr="0007073F" w:rsidRDefault="001724D2" w:rsidP="001724D2">
      <w:pPr>
        <w:autoSpaceDE w:val="0"/>
        <w:autoSpaceDN w:val="0"/>
        <w:adjustRightInd w:val="0"/>
        <w:spacing w:after="0" w:line="240" w:lineRule="auto"/>
        <w:rPr>
          <w:rFonts w:ascii="Arial" w:hAnsi="Arial" w:cs="Arial"/>
          <w:sz w:val="24"/>
          <w:szCs w:val="24"/>
        </w:rPr>
      </w:pPr>
    </w:p>
    <w:p w14:paraId="6D6ABC7D" w14:textId="77777777" w:rsidR="001724D2" w:rsidRPr="0007073F" w:rsidRDefault="001724D2" w:rsidP="001724D2">
      <w:pPr>
        <w:autoSpaceDE w:val="0"/>
        <w:autoSpaceDN w:val="0"/>
        <w:adjustRightInd w:val="0"/>
        <w:spacing w:after="0" w:line="240" w:lineRule="auto"/>
        <w:rPr>
          <w:rFonts w:ascii="Arial" w:hAnsi="Arial" w:cs="Arial"/>
          <w:sz w:val="24"/>
          <w:szCs w:val="24"/>
        </w:rPr>
      </w:pPr>
      <w:r w:rsidRPr="0007073F">
        <w:rPr>
          <w:rFonts w:ascii="Arial" w:hAnsi="Arial" w:cs="Arial"/>
          <w:sz w:val="24"/>
          <w:szCs w:val="24"/>
        </w:rPr>
        <w:t>To: Tracy Marinello</w:t>
      </w:r>
      <w:r>
        <w:rPr>
          <w:rFonts w:ascii="Arial" w:hAnsi="Arial" w:cs="Arial"/>
          <w:sz w:val="24"/>
          <w:szCs w:val="24"/>
        </w:rPr>
        <w:t>, Florida Defenders of the Environment</w:t>
      </w:r>
    </w:p>
    <w:p w14:paraId="32CDF7E1" w14:textId="77777777" w:rsidR="001724D2" w:rsidRPr="0007073F" w:rsidRDefault="001724D2" w:rsidP="001724D2">
      <w:pPr>
        <w:autoSpaceDE w:val="0"/>
        <w:autoSpaceDN w:val="0"/>
        <w:adjustRightInd w:val="0"/>
        <w:spacing w:after="0" w:line="240" w:lineRule="auto"/>
        <w:rPr>
          <w:rFonts w:ascii="Arial" w:hAnsi="Arial" w:cs="Arial"/>
          <w:sz w:val="24"/>
          <w:szCs w:val="24"/>
        </w:rPr>
      </w:pPr>
    </w:p>
    <w:p w14:paraId="22AB3EF1" w14:textId="77777777" w:rsidR="001724D2" w:rsidRPr="0007073F" w:rsidRDefault="001724D2" w:rsidP="001724D2">
      <w:pPr>
        <w:autoSpaceDE w:val="0"/>
        <w:autoSpaceDN w:val="0"/>
        <w:adjustRightInd w:val="0"/>
        <w:spacing w:after="0" w:line="240" w:lineRule="auto"/>
        <w:rPr>
          <w:rFonts w:ascii="Arial" w:hAnsi="Arial" w:cs="Arial"/>
          <w:sz w:val="24"/>
          <w:szCs w:val="24"/>
        </w:rPr>
      </w:pPr>
      <w:r w:rsidRPr="0007073F">
        <w:rPr>
          <w:rFonts w:ascii="Arial" w:hAnsi="Arial" w:cs="Arial"/>
          <w:sz w:val="24"/>
          <w:szCs w:val="24"/>
        </w:rPr>
        <w:t>From: E. Allen Stewart III P.E.</w:t>
      </w:r>
    </w:p>
    <w:p w14:paraId="1E9A72FA" w14:textId="77777777" w:rsidR="001724D2" w:rsidRPr="0007073F" w:rsidRDefault="001724D2" w:rsidP="001724D2">
      <w:pPr>
        <w:autoSpaceDE w:val="0"/>
        <w:autoSpaceDN w:val="0"/>
        <w:adjustRightInd w:val="0"/>
        <w:spacing w:after="0" w:line="240" w:lineRule="auto"/>
        <w:rPr>
          <w:rFonts w:ascii="Arial" w:hAnsi="Arial" w:cs="Arial"/>
          <w:sz w:val="24"/>
          <w:szCs w:val="24"/>
        </w:rPr>
      </w:pPr>
    </w:p>
    <w:p w14:paraId="2639A8FA" w14:textId="58C08F76" w:rsidR="001724D2" w:rsidRPr="0007073F" w:rsidRDefault="001724D2" w:rsidP="001724D2">
      <w:pPr>
        <w:autoSpaceDE w:val="0"/>
        <w:autoSpaceDN w:val="0"/>
        <w:adjustRightInd w:val="0"/>
        <w:spacing w:after="0" w:line="240" w:lineRule="auto"/>
        <w:rPr>
          <w:rFonts w:ascii="Arial" w:hAnsi="Arial" w:cs="Arial"/>
          <w:sz w:val="24"/>
          <w:szCs w:val="24"/>
        </w:rPr>
      </w:pPr>
      <w:r w:rsidRPr="0007073F">
        <w:rPr>
          <w:rFonts w:ascii="Arial" w:hAnsi="Arial" w:cs="Arial"/>
          <w:sz w:val="24"/>
          <w:szCs w:val="24"/>
        </w:rPr>
        <w:t xml:space="preserve">Re: Preliminary engineering analysis of a proposed </w:t>
      </w:r>
      <w:r>
        <w:rPr>
          <w:rFonts w:ascii="Arial" w:hAnsi="Arial" w:cs="Arial"/>
          <w:sz w:val="24"/>
          <w:szCs w:val="24"/>
        </w:rPr>
        <w:t xml:space="preserve">nutrient removal and recovery </w:t>
      </w:r>
      <w:r w:rsidRPr="0007073F">
        <w:rPr>
          <w:rFonts w:ascii="Arial" w:hAnsi="Arial" w:cs="Arial"/>
          <w:sz w:val="24"/>
          <w:szCs w:val="24"/>
        </w:rPr>
        <w:t>in-lake Managed Aquatic Plant System (MAPS)</w:t>
      </w:r>
      <w:r>
        <w:rPr>
          <w:rStyle w:val="FootnoteReference"/>
          <w:rFonts w:ascii="Arial" w:hAnsi="Arial" w:cs="Arial"/>
          <w:sz w:val="24"/>
          <w:szCs w:val="24"/>
        </w:rPr>
        <w:footnoteReference w:id="1"/>
      </w:r>
      <w:r w:rsidRPr="0007073F">
        <w:rPr>
          <w:rFonts w:ascii="Arial" w:hAnsi="Arial" w:cs="Arial"/>
          <w:sz w:val="24"/>
          <w:szCs w:val="24"/>
        </w:rPr>
        <w:t xml:space="preserve"> oriented around water hyacinth cultivation in Newnans Lake, Alachua County, Florida. </w:t>
      </w:r>
    </w:p>
    <w:p w14:paraId="0D145597" w14:textId="77777777" w:rsidR="001724D2" w:rsidRPr="00E86814" w:rsidRDefault="001724D2" w:rsidP="001724D2">
      <w:pPr>
        <w:autoSpaceDE w:val="0"/>
        <w:autoSpaceDN w:val="0"/>
        <w:adjustRightInd w:val="0"/>
        <w:spacing w:after="0" w:line="240" w:lineRule="auto"/>
        <w:rPr>
          <w:rFonts w:ascii="Arial" w:hAnsi="Arial" w:cs="Arial"/>
          <w:i/>
          <w:iCs/>
          <w:sz w:val="24"/>
          <w:szCs w:val="24"/>
        </w:rPr>
      </w:pPr>
      <w:r w:rsidRPr="0007073F">
        <w:rPr>
          <w:rFonts w:ascii="Arial" w:hAnsi="Arial" w:cs="Arial"/>
          <w:i/>
          <w:iCs/>
          <w:noProof/>
          <w:sz w:val="24"/>
          <w:szCs w:val="24"/>
        </w:rPr>
        <mc:AlternateContent>
          <mc:Choice Requires="wps">
            <w:drawing>
              <wp:anchor distT="0" distB="0" distL="114300" distR="114300" simplePos="0" relativeHeight="251666432" behindDoc="0" locked="0" layoutInCell="1" allowOverlap="1" wp14:anchorId="698BE97E" wp14:editId="37896DCD">
                <wp:simplePos x="0" y="0"/>
                <wp:positionH relativeFrom="page">
                  <wp:align>right</wp:align>
                </wp:positionH>
                <wp:positionV relativeFrom="paragraph">
                  <wp:posOffset>98424</wp:posOffset>
                </wp:positionV>
                <wp:extent cx="7724775" cy="9525"/>
                <wp:effectExtent l="19050" t="19050" r="28575" b="28575"/>
                <wp:wrapNone/>
                <wp:docPr id="6" name="Straight Connector 6"/>
                <wp:cNvGraphicFramePr/>
                <a:graphic xmlns:a="http://schemas.openxmlformats.org/drawingml/2006/main">
                  <a:graphicData uri="http://schemas.microsoft.com/office/word/2010/wordprocessingShape">
                    <wps:wsp>
                      <wps:cNvCnPr/>
                      <wps:spPr>
                        <a:xfrm flipV="1">
                          <a:off x="0" y="0"/>
                          <a:ext cx="7724775" cy="952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flip:y;z-index:2516664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from="557.05pt,7.75pt" to="1165.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" strokecolor="black [3213]" strokeweight="3pt">
                <v:stroke joinstyle="miter"/>
                <w10:wrap anchorx="page"/>
              </v:line>
            </w:pict>
          </mc:Fallback>
        </mc:AlternateContent>
      </w:r>
    </w:p>
    <w:p w14:paraId="6024425E" w14:textId="77777777" w:rsidR="001724D2" w:rsidRDefault="001724D2" w:rsidP="001724D2">
      <w:pPr>
        <w:autoSpaceDE w:val="0"/>
        <w:autoSpaceDN w:val="0"/>
        <w:adjustRightInd w:val="0"/>
        <w:spacing w:after="0" w:line="240" w:lineRule="auto"/>
        <w:rPr>
          <w:rFonts w:ascii="Arial" w:hAnsi="Arial" w:cs="Arial"/>
          <w:sz w:val="24"/>
          <w:szCs w:val="24"/>
        </w:rPr>
      </w:pPr>
    </w:p>
    <w:p w14:paraId="6A12F90C" w14:textId="49C89120" w:rsidR="001724D2" w:rsidRPr="00813304" w:rsidRDefault="001724D2" w:rsidP="001724D2">
      <w:pPr>
        <w:autoSpaceDE w:val="0"/>
        <w:autoSpaceDN w:val="0"/>
        <w:adjustRightInd w:val="0"/>
        <w:spacing w:after="0" w:line="240" w:lineRule="auto"/>
        <w:rPr>
          <w:rFonts w:ascii="Arial" w:hAnsi="Arial" w:cs="Arial"/>
          <w:b/>
          <w:sz w:val="32"/>
          <w:szCs w:val="32"/>
        </w:rPr>
      </w:pPr>
      <w:r w:rsidRPr="00813304">
        <w:rPr>
          <w:rFonts w:ascii="Arial" w:hAnsi="Arial" w:cs="Arial"/>
          <w:b/>
          <w:sz w:val="32"/>
          <w:szCs w:val="32"/>
        </w:rPr>
        <w:t>SUMMARY</w:t>
      </w:r>
    </w:p>
    <w:p w14:paraId="74E92696" w14:textId="77777777" w:rsidR="001724D2" w:rsidRDefault="001724D2" w:rsidP="001724D2">
      <w:pPr>
        <w:autoSpaceDE w:val="0"/>
        <w:autoSpaceDN w:val="0"/>
        <w:adjustRightInd w:val="0"/>
        <w:spacing w:after="0" w:line="240" w:lineRule="auto"/>
        <w:rPr>
          <w:rFonts w:ascii="Arial" w:hAnsi="Arial" w:cs="Arial"/>
          <w:sz w:val="24"/>
          <w:szCs w:val="24"/>
        </w:rPr>
      </w:pPr>
    </w:p>
    <w:p w14:paraId="2F7A318B" w14:textId="6007C910" w:rsidR="001724D2" w:rsidRDefault="001724D2" w:rsidP="001724D2">
      <w:pPr>
        <w:rPr>
          <w:rFonts w:ascii="Arial" w:hAnsi="Arial" w:cs="Arial"/>
          <w:sz w:val="24"/>
          <w:szCs w:val="24"/>
        </w:rPr>
      </w:pPr>
      <w:r>
        <w:rPr>
          <w:rFonts w:ascii="Arial" w:hAnsi="Arial" w:cs="Arial"/>
          <w:sz w:val="24"/>
          <w:szCs w:val="24"/>
        </w:rPr>
        <w:t>Proposed, a</w:t>
      </w:r>
      <w:r w:rsidR="00EE4A9F">
        <w:rPr>
          <w:rFonts w:ascii="Arial" w:hAnsi="Arial" w:cs="Arial"/>
          <w:sz w:val="24"/>
          <w:szCs w:val="24"/>
        </w:rPr>
        <w:t>s an initial demonstration project and pilot study</w:t>
      </w:r>
      <w:r>
        <w:rPr>
          <w:rFonts w:ascii="Arial" w:hAnsi="Arial" w:cs="Arial"/>
          <w:sz w:val="24"/>
          <w:szCs w:val="24"/>
        </w:rPr>
        <w:t xml:space="preserve">, is a two year, in-lake operational Managed Aquatic Plant System (MAPS) program, to include a fifty-six acre enclosure within the boundary of the 6,600 acre Newnans Lake near Gainesville, Florida. </w:t>
      </w:r>
      <w:r w:rsidR="00D77BA8">
        <w:rPr>
          <w:rFonts w:ascii="Arial" w:hAnsi="Arial" w:cs="Arial"/>
          <w:sz w:val="24"/>
          <w:szCs w:val="24"/>
        </w:rPr>
        <w:t>The enclosure of approximate rectangular dimension of 2,033 ft. x 1,200 ft. shall serve as containment for a standing crop of water hyacinths (</w:t>
      </w:r>
      <w:r w:rsidR="00D77BA8">
        <w:rPr>
          <w:rFonts w:ascii="Arial" w:hAnsi="Arial" w:cs="Arial"/>
          <w:i/>
          <w:sz w:val="24"/>
          <w:szCs w:val="24"/>
        </w:rPr>
        <w:t>Eichhornia crassipes [Mart]</w:t>
      </w:r>
      <w:r w:rsidR="00D77BA8" w:rsidRPr="00C73BA1">
        <w:rPr>
          <w:rFonts w:ascii="Arial" w:hAnsi="Arial" w:cs="Arial"/>
          <w:i/>
          <w:sz w:val="24"/>
          <w:szCs w:val="24"/>
        </w:rPr>
        <w:t xml:space="preserve"> Solms</w:t>
      </w:r>
      <w:r w:rsidR="00D77BA8">
        <w:rPr>
          <w:rFonts w:ascii="Arial" w:hAnsi="Arial" w:cs="Arial"/>
          <w:sz w:val="24"/>
          <w:szCs w:val="24"/>
        </w:rPr>
        <w:t xml:space="preserve"> or </w:t>
      </w:r>
      <w:r w:rsidR="00D77BA8" w:rsidRPr="00C73BA1">
        <w:rPr>
          <w:rFonts w:ascii="Arial" w:hAnsi="Arial" w:cs="Arial"/>
          <w:i/>
          <w:sz w:val="24"/>
          <w:szCs w:val="24"/>
        </w:rPr>
        <w:t>Pontederria crassipes</w:t>
      </w:r>
      <w:r w:rsidR="00D77BA8">
        <w:rPr>
          <w:rFonts w:ascii="Arial" w:hAnsi="Arial" w:cs="Arial"/>
          <w:sz w:val="24"/>
          <w:szCs w:val="24"/>
        </w:rPr>
        <w:t xml:space="preserve">), which are to be cultivated through periodic harvesting of a portion of the standing crop. </w:t>
      </w:r>
      <w:r>
        <w:rPr>
          <w:rFonts w:ascii="Arial" w:hAnsi="Arial" w:cs="Arial"/>
          <w:sz w:val="24"/>
          <w:szCs w:val="24"/>
        </w:rPr>
        <w:t>The harvesting and ultimate removal of these enclosed plants from the lake’s watershed will result in substantial removal of nitrogen and phosphor</w:t>
      </w:r>
      <w:r w:rsidR="00EE4A9F">
        <w:rPr>
          <w:rFonts w:ascii="Arial" w:hAnsi="Arial" w:cs="Arial"/>
          <w:sz w:val="24"/>
          <w:szCs w:val="24"/>
        </w:rPr>
        <w:t>us from the lake</w:t>
      </w:r>
      <w:r>
        <w:rPr>
          <w:rFonts w:ascii="Arial" w:hAnsi="Arial" w:cs="Arial"/>
          <w:sz w:val="24"/>
          <w:szCs w:val="24"/>
        </w:rPr>
        <w:t xml:space="preserve"> sediment</w:t>
      </w:r>
      <w:r w:rsidR="00EE4A9F">
        <w:rPr>
          <w:rFonts w:ascii="Arial" w:hAnsi="Arial" w:cs="Arial"/>
          <w:sz w:val="24"/>
          <w:szCs w:val="24"/>
        </w:rPr>
        <w:t>’</w:t>
      </w:r>
      <w:r>
        <w:rPr>
          <w:rFonts w:ascii="Arial" w:hAnsi="Arial" w:cs="Arial"/>
          <w:sz w:val="24"/>
          <w:szCs w:val="24"/>
        </w:rPr>
        <w:t>s legacy storage and will augment the nutrient reduction requirements associated with Newnans Lake Total Maximum Daily Load or TMDL</w:t>
      </w:r>
      <w:r>
        <w:rPr>
          <w:rStyle w:val="FootnoteReference"/>
          <w:rFonts w:ascii="Arial" w:hAnsi="Arial" w:cs="Arial"/>
          <w:sz w:val="24"/>
          <w:szCs w:val="24"/>
        </w:rPr>
        <w:footnoteReference w:id="2"/>
      </w:r>
      <w:r>
        <w:rPr>
          <w:rFonts w:ascii="Arial" w:hAnsi="Arial" w:cs="Arial"/>
          <w:sz w:val="24"/>
          <w:szCs w:val="24"/>
        </w:rPr>
        <w:t xml:space="preserve"> </w:t>
      </w:r>
      <w:r>
        <w:rPr>
          <w:rStyle w:val="FootnoteReference"/>
          <w:rFonts w:ascii="Arial" w:hAnsi="Arial" w:cs="Arial"/>
          <w:sz w:val="24"/>
          <w:szCs w:val="24"/>
        </w:rPr>
        <w:footnoteReference w:id="3"/>
      </w:r>
      <w:r>
        <w:rPr>
          <w:rFonts w:ascii="Arial" w:hAnsi="Arial" w:cs="Arial"/>
          <w:sz w:val="24"/>
          <w:szCs w:val="24"/>
        </w:rPr>
        <w:t>, while serving to impede the development of Cyanobacterial (Blue-Green Algae) blooms. This program is intended to be complimentary to efforts associated with the Orange Creek Basin Management Action Plan (BMAP)</w:t>
      </w:r>
      <w:r>
        <w:rPr>
          <w:rStyle w:val="FootnoteReference"/>
          <w:rFonts w:ascii="Arial" w:hAnsi="Arial" w:cs="Arial"/>
          <w:sz w:val="24"/>
          <w:szCs w:val="24"/>
        </w:rPr>
        <w:footnoteReference w:id="4"/>
      </w:r>
      <w:r>
        <w:rPr>
          <w:rFonts w:ascii="Arial" w:hAnsi="Arial" w:cs="Arial"/>
          <w:sz w:val="24"/>
          <w:szCs w:val="24"/>
        </w:rPr>
        <w:t xml:space="preserve">, not as a replacement of the proposed actions presently delineated within this BMAP. </w:t>
      </w:r>
    </w:p>
    <w:p w14:paraId="7DCB6E4B" w14:textId="28FD7B63" w:rsidR="001724D2" w:rsidRDefault="001724D2" w:rsidP="001724D2">
      <w:pPr>
        <w:rPr>
          <w:rFonts w:ascii="Arial" w:hAnsi="Arial" w:cs="Arial"/>
          <w:sz w:val="24"/>
          <w:szCs w:val="24"/>
        </w:rPr>
      </w:pPr>
      <w:r>
        <w:rPr>
          <w:rFonts w:ascii="Arial" w:hAnsi="Arial" w:cs="Arial"/>
          <w:sz w:val="24"/>
          <w:szCs w:val="24"/>
        </w:rPr>
        <w:lastRenderedPageBreak/>
        <w:t>The enclosure is to be constructed of floating boom specifically designed for containment of floatin</w:t>
      </w:r>
      <w:r w:rsidR="004766D5">
        <w:rPr>
          <w:rFonts w:ascii="Arial" w:hAnsi="Arial" w:cs="Arial"/>
          <w:sz w:val="24"/>
          <w:szCs w:val="24"/>
        </w:rPr>
        <w:t xml:space="preserve">g aquatic plants, to include a 12” to </w:t>
      </w:r>
      <w:r>
        <w:rPr>
          <w:rFonts w:ascii="Arial" w:hAnsi="Arial" w:cs="Arial"/>
          <w:sz w:val="24"/>
          <w:szCs w:val="24"/>
        </w:rPr>
        <w:t xml:space="preserve">18” </w:t>
      </w:r>
      <w:r w:rsidR="00400F00">
        <w:rPr>
          <w:rFonts w:ascii="Arial" w:hAnsi="Arial" w:cs="Arial"/>
          <w:sz w:val="24"/>
          <w:szCs w:val="24"/>
        </w:rPr>
        <w:t xml:space="preserve">ballasted </w:t>
      </w:r>
      <w:r>
        <w:rPr>
          <w:rFonts w:ascii="Arial" w:hAnsi="Arial" w:cs="Arial"/>
          <w:sz w:val="24"/>
          <w:szCs w:val="24"/>
        </w:rPr>
        <w:t xml:space="preserve">skirt, secured to the lake bottom with screw anchors or other equivalent methods. The enclosure shall be positioned within the lake to be close enough to the shoreline to reduce harvest transfer distance. Attendant with and contiguous to the enclosure shall be an in-lake processing barge which will facilitate chopping of the harvest to provide volume reduction and subsequent pumping of the chopped biomass to ensure efficient delivery to a shore-based windrow composting facility. </w:t>
      </w:r>
    </w:p>
    <w:p w14:paraId="00533A6C" w14:textId="77777777" w:rsidR="001724D2" w:rsidRDefault="001724D2" w:rsidP="001724D2">
      <w:pPr>
        <w:rPr>
          <w:rFonts w:ascii="Arial" w:hAnsi="Arial" w:cs="Arial"/>
          <w:sz w:val="24"/>
          <w:szCs w:val="24"/>
        </w:rPr>
      </w:pPr>
      <w:r>
        <w:rPr>
          <w:rFonts w:ascii="Arial" w:hAnsi="Arial" w:cs="Arial"/>
          <w:sz w:val="24"/>
          <w:szCs w:val="24"/>
        </w:rPr>
        <w:t>A starting crop of at least 500 wet tons of healthy water hyacinths cleared of other invasive plants and free of pests such as the hyacinth weevil (</w:t>
      </w:r>
      <w:r w:rsidRPr="00536959">
        <w:rPr>
          <w:rFonts w:ascii="Arial" w:hAnsi="Arial" w:cs="Arial"/>
          <w:i/>
          <w:sz w:val="24"/>
          <w:szCs w:val="24"/>
        </w:rPr>
        <w:t>Neochetina sp.</w:t>
      </w:r>
      <w:r>
        <w:rPr>
          <w:rFonts w:ascii="Arial" w:hAnsi="Arial" w:cs="Arial"/>
          <w:sz w:val="24"/>
          <w:szCs w:val="24"/>
        </w:rPr>
        <w:t>) and the hyacinth moth (</w:t>
      </w:r>
      <w:r w:rsidRPr="00536959">
        <w:rPr>
          <w:rFonts w:ascii="Arial" w:hAnsi="Arial" w:cs="Arial"/>
          <w:i/>
          <w:sz w:val="24"/>
          <w:szCs w:val="24"/>
        </w:rPr>
        <w:t>Sameodes sp.</w:t>
      </w:r>
      <w:r>
        <w:rPr>
          <w:rFonts w:ascii="Arial" w:hAnsi="Arial" w:cs="Arial"/>
          <w:sz w:val="24"/>
          <w:szCs w:val="24"/>
        </w:rPr>
        <w:t>) shall be placed within the enclosure and permitted to expand to about 80% surface coverage (45 acres), resulting in a standing crop of about 3,903 wet tons at a wet density of 4.0 lb.ft</w:t>
      </w:r>
      <w:r>
        <w:rPr>
          <w:rFonts w:ascii="Arial" w:hAnsi="Arial" w:cs="Arial"/>
          <w:sz w:val="24"/>
          <w:szCs w:val="24"/>
          <w:vertAlign w:val="superscript"/>
        </w:rPr>
        <w:t>-2</w:t>
      </w:r>
      <w:r>
        <w:rPr>
          <w:rFonts w:ascii="Arial" w:hAnsi="Arial" w:cs="Arial"/>
          <w:sz w:val="24"/>
          <w:szCs w:val="24"/>
        </w:rPr>
        <w:t xml:space="preserve">. Harvesting shall be done through a bid secured agreement with an experienced aquatic plant harvesting contractor (Contractor), who will employ Kelpin type harvesters, or equivalent machinery, to accommodate the removal, processing and conveyance of as much as 500 wet tons per week of whole hyacinths from the enclosure to the shore-based facility. The Contractor shall also assume responsibility for facility construction, operation and maintenance; for operation of the shore-based composting facility; and for all aquatic plant harvesting needs for the entire lake, with the intent of eliminating herbicide application. </w:t>
      </w:r>
    </w:p>
    <w:p w14:paraId="13F4E86D" w14:textId="06E7DFA1" w:rsidR="001724D2" w:rsidRDefault="001724D2" w:rsidP="001724D2">
      <w:pPr>
        <w:rPr>
          <w:rFonts w:ascii="Arial" w:hAnsi="Arial" w:cs="Arial"/>
          <w:sz w:val="24"/>
          <w:szCs w:val="24"/>
        </w:rPr>
      </w:pPr>
      <w:r>
        <w:rPr>
          <w:rFonts w:ascii="Arial" w:hAnsi="Arial" w:cs="Arial"/>
          <w:sz w:val="24"/>
          <w:szCs w:val="24"/>
        </w:rPr>
        <w:t>It is anticipated that the harvesters and ancillary equipment dedicated to managing the hyacinth crop should be capable of removing and processing as much as 500 wet tons of hyacinths per week, with an expected annual harvest from the enclosure of 15,800 wet tons per year, resulti</w:t>
      </w:r>
      <w:r w:rsidR="00400F00">
        <w:rPr>
          <w:rFonts w:ascii="Arial" w:hAnsi="Arial" w:cs="Arial"/>
          <w:sz w:val="24"/>
          <w:szCs w:val="24"/>
        </w:rPr>
        <w:t>ng in the production of about 1,2</w:t>
      </w:r>
      <w:r>
        <w:rPr>
          <w:rFonts w:ascii="Arial" w:hAnsi="Arial" w:cs="Arial"/>
          <w:sz w:val="24"/>
          <w:szCs w:val="24"/>
        </w:rPr>
        <w:t>00 tons of final compost at 40% moisture. The net annual nutrient removal projected from the MAPS operation, exclusive of the harvesting done outs</w:t>
      </w:r>
      <w:r w:rsidR="00017780">
        <w:rPr>
          <w:rFonts w:ascii="Arial" w:hAnsi="Arial" w:cs="Arial"/>
          <w:sz w:val="24"/>
          <w:szCs w:val="24"/>
        </w:rPr>
        <w:t>ide the enclosure, is 4,744</w:t>
      </w:r>
      <w:r>
        <w:rPr>
          <w:rFonts w:ascii="Arial" w:hAnsi="Arial" w:cs="Arial"/>
          <w:sz w:val="24"/>
          <w:szCs w:val="24"/>
        </w:rPr>
        <w:t xml:space="preserve"> pounds of phosphorus and 47,444 pounds of nitrogen. Preliminary engineering consideration for the MAPS facility is presented in the last section of this text.</w:t>
      </w:r>
    </w:p>
    <w:p w14:paraId="35855100" w14:textId="02DDB063" w:rsidR="001724D2" w:rsidRDefault="001724D2" w:rsidP="001724D2">
      <w:pPr>
        <w:autoSpaceDE w:val="0"/>
        <w:autoSpaceDN w:val="0"/>
        <w:adjustRightInd w:val="0"/>
        <w:spacing w:after="0" w:line="240" w:lineRule="auto"/>
        <w:rPr>
          <w:rFonts w:ascii="Arial" w:hAnsi="Arial" w:cs="Arial"/>
          <w:sz w:val="24"/>
          <w:szCs w:val="24"/>
        </w:rPr>
      </w:pPr>
      <w:r>
        <w:rPr>
          <w:rFonts w:ascii="Arial" w:hAnsi="Arial" w:cs="Arial"/>
          <w:sz w:val="24"/>
          <w:szCs w:val="24"/>
        </w:rPr>
        <w:t>Within this memorandum is presented a review of the nutrient dynamics within Newnans Lake, including comments related to the historical</w:t>
      </w:r>
      <w:r>
        <w:rPr>
          <w:rFonts w:ascii="Arial" w:hAnsi="Arial" w:cs="Arial"/>
          <w:sz w:val="16"/>
          <w:szCs w:val="16"/>
        </w:rPr>
        <w:t xml:space="preserve"> </w:t>
      </w:r>
      <w:r>
        <w:rPr>
          <w:rFonts w:ascii="Arial" w:hAnsi="Arial" w:cs="Arial"/>
          <w:sz w:val="24"/>
          <w:szCs w:val="24"/>
        </w:rPr>
        <w:t>influences of nutrient recycling within the lake and a proposed application, with preliminary e</w:t>
      </w:r>
      <w:r w:rsidR="008F3E68">
        <w:rPr>
          <w:rFonts w:ascii="Arial" w:hAnsi="Arial" w:cs="Arial"/>
          <w:sz w:val="24"/>
          <w:szCs w:val="24"/>
        </w:rPr>
        <w:t>ngineering considerations, of</w:t>
      </w:r>
      <w:r>
        <w:rPr>
          <w:rFonts w:ascii="Arial" w:hAnsi="Arial" w:cs="Arial"/>
          <w:sz w:val="24"/>
          <w:szCs w:val="24"/>
        </w:rPr>
        <w:t xml:space="preserve"> in-lake cultivation of water hyacinths as a Managed Aquatic Plant System (MAPS) to provide a number of environmental reclamation services including:</w:t>
      </w:r>
      <w:r w:rsidRPr="00467E66">
        <w:rPr>
          <w:rFonts w:ascii="Arial" w:hAnsi="Arial" w:cs="Arial"/>
          <w:sz w:val="24"/>
          <w:szCs w:val="24"/>
        </w:rPr>
        <w:t xml:space="preserve"> </w:t>
      </w:r>
    </w:p>
    <w:p w14:paraId="56814612" w14:textId="77777777" w:rsidR="001724D2" w:rsidRDefault="001724D2" w:rsidP="001724D2">
      <w:pPr>
        <w:autoSpaceDE w:val="0"/>
        <w:autoSpaceDN w:val="0"/>
        <w:adjustRightInd w:val="0"/>
        <w:spacing w:after="0" w:line="240" w:lineRule="auto"/>
        <w:rPr>
          <w:rFonts w:ascii="Arial" w:hAnsi="Arial" w:cs="Arial"/>
          <w:sz w:val="24"/>
          <w:szCs w:val="24"/>
        </w:rPr>
      </w:pPr>
    </w:p>
    <w:p w14:paraId="386A011F" w14:textId="0AB41168" w:rsidR="001724D2" w:rsidRDefault="001724D2" w:rsidP="001724D2">
      <w:pPr>
        <w:pStyle w:val="ListParagraph"/>
        <w:numPr>
          <w:ilvl w:val="0"/>
          <w:numId w:val="1"/>
        </w:numPr>
        <w:autoSpaceDE w:val="0"/>
        <w:autoSpaceDN w:val="0"/>
        <w:adjustRightInd w:val="0"/>
        <w:spacing w:after="0" w:line="240" w:lineRule="auto"/>
        <w:rPr>
          <w:rFonts w:ascii="Arial" w:hAnsi="Arial" w:cs="Arial"/>
          <w:sz w:val="24"/>
          <w:szCs w:val="24"/>
        </w:rPr>
      </w:pPr>
      <w:r>
        <w:rPr>
          <w:rFonts w:ascii="Arial" w:hAnsi="Arial" w:cs="Arial"/>
          <w:sz w:val="24"/>
          <w:szCs w:val="24"/>
        </w:rPr>
        <w:t>Augmenting the planned nutrient reduction as delineated within the TMDL</w:t>
      </w:r>
      <w:r w:rsidR="00B175A6">
        <w:rPr>
          <w:rStyle w:val="FootnoteReference"/>
          <w:rFonts w:ascii="Arial" w:hAnsi="Arial" w:cs="Arial"/>
          <w:sz w:val="24"/>
          <w:szCs w:val="24"/>
        </w:rPr>
        <w:footnoteReference w:id="5"/>
      </w:r>
      <w:r>
        <w:rPr>
          <w:rFonts w:ascii="Arial" w:hAnsi="Arial" w:cs="Arial"/>
          <w:sz w:val="24"/>
          <w:szCs w:val="24"/>
        </w:rPr>
        <w:t xml:space="preserve"> and the Basin Management Action Plan (BMAP)</w:t>
      </w:r>
      <w:r>
        <w:rPr>
          <w:rStyle w:val="FootnoteReference"/>
          <w:rFonts w:ascii="Arial" w:hAnsi="Arial" w:cs="Arial"/>
          <w:sz w:val="24"/>
          <w:szCs w:val="24"/>
        </w:rPr>
        <w:footnoteReference w:id="6"/>
      </w:r>
      <w:r>
        <w:rPr>
          <w:rFonts w:ascii="Arial" w:hAnsi="Arial" w:cs="Arial"/>
          <w:sz w:val="24"/>
          <w:szCs w:val="24"/>
        </w:rPr>
        <w:t xml:space="preserve"> from watershed sources by reducing stores of available nitrogen and phosphorus within the lake sediments</w:t>
      </w:r>
      <w:r w:rsidR="00B175A6">
        <w:rPr>
          <w:rFonts w:ascii="Arial" w:hAnsi="Arial" w:cs="Arial"/>
          <w:sz w:val="24"/>
          <w:szCs w:val="24"/>
        </w:rPr>
        <w:t>;</w:t>
      </w:r>
    </w:p>
    <w:p w14:paraId="45E154C8" w14:textId="77777777" w:rsidR="00B175A6" w:rsidRDefault="00B175A6" w:rsidP="00B175A6">
      <w:pPr>
        <w:pStyle w:val="ListParagraph"/>
        <w:autoSpaceDE w:val="0"/>
        <w:autoSpaceDN w:val="0"/>
        <w:adjustRightInd w:val="0"/>
        <w:spacing w:after="0" w:line="240" w:lineRule="auto"/>
        <w:rPr>
          <w:rFonts w:ascii="Arial" w:hAnsi="Arial" w:cs="Arial"/>
          <w:sz w:val="24"/>
          <w:szCs w:val="24"/>
        </w:rPr>
      </w:pPr>
    </w:p>
    <w:p w14:paraId="5703FA31" w14:textId="6F24C69E" w:rsidR="001724D2" w:rsidRDefault="001724D2" w:rsidP="00B175A6">
      <w:pPr>
        <w:pStyle w:val="ListParagraph"/>
        <w:numPr>
          <w:ilvl w:val="0"/>
          <w:numId w:val="1"/>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Documenting </w:t>
      </w:r>
      <w:r w:rsidR="00B175A6">
        <w:rPr>
          <w:rFonts w:ascii="Arial" w:hAnsi="Arial" w:cs="Arial"/>
          <w:sz w:val="24"/>
          <w:szCs w:val="24"/>
        </w:rPr>
        <w:t xml:space="preserve">to the extent practical </w:t>
      </w:r>
      <w:r>
        <w:rPr>
          <w:rFonts w:ascii="Arial" w:hAnsi="Arial" w:cs="Arial"/>
          <w:sz w:val="24"/>
          <w:szCs w:val="24"/>
        </w:rPr>
        <w:t>the rate of recycling of nutrients from the sediments within the water column, with the ultimate goal of contributing to achieving the TMDL in-lake concentration targets for total phosphorus (0.062 mg.L</w:t>
      </w:r>
      <w:r>
        <w:rPr>
          <w:rFonts w:ascii="Arial" w:hAnsi="Arial" w:cs="Arial"/>
          <w:sz w:val="24"/>
          <w:szCs w:val="24"/>
          <w:vertAlign w:val="superscript"/>
        </w:rPr>
        <w:t>-1</w:t>
      </w:r>
      <w:r>
        <w:rPr>
          <w:rFonts w:ascii="Arial" w:hAnsi="Arial" w:cs="Arial"/>
          <w:sz w:val="24"/>
          <w:szCs w:val="24"/>
        </w:rPr>
        <w:t>) and total nitrogen (0.97 mg.L</w:t>
      </w:r>
      <w:r>
        <w:rPr>
          <w:rFonts w:ascii="Arial" w:hAnsi="Arial" w:cs="Arial"/>
          <w:sz w:val="24"/>
          <w:szCs w:val="24"/>
          <w:vertAlign w:val="superscript"/>
        </w:rPr>
        <w:t>-1</w:t>
      </w:r>
      <w:r>
        <w:rPr>
          <w:rFonts w:ascii="Arial" w:hAnsi="Arial" w:cs="Arial"/>
          <w:sz w:val="24"/>
          <w:szCs w:val="24"/>
        </w:rPr>
        <w:t xml:space="preserve">) </w:t>
      </w:r>
      <w:r>
        <w:rPr>
          <w:rStyle w:val="FootnoteReference"/>
          <w:rFonts w:ascii="Arial" w:hAnsi="Arial" w:cs="Arial"/>
          <w:sz w:val="24"/>
          <w:szCs w:val="24"/>
        </w:rPr>
        <w:footnoteReference w:id="7"/>
      </w:r>
      <w:r>
        <w:rPr>
          <w:rFonts w:ascii="Arial" w:hAnsi="Arial" w:cs="Arial"/>
          <w:sz w:val="24"/>
          <w:szCs w:val="24"/>
        </w:rPr>
        <w:t xml:space="preserve"> </w:t>
      </w:r>
      <w:r w:rsidR="00B175A6">
        <w:rPr>
          <w:rFonts w:ascii="Arial" w:hAnsi="Arial" w:cs="Arial"/>
          <w:sz w:val="24"/>
          <w:szCs w:val="24"/>
        </w:rPr>
        <w:t>;</w:t>
      </w:r>
    </w:p>
    <w:p w14:paraId="3BEE1F1C" w14:textId="77777777" w:rsidR="00B175A6" w:rsidRPr="00B175A6" w:rsidRDefault="00B175A6" w:rsidP="00B175A6">
      <w:pPr>
        <w:autoSpaceDE w:val="0"/>
        <w:autoSpaceDN w:val="0"/>
        <w:adjustRightInd w:val="0"/>
        <w:spacing w:after="0" w:line="240" w:lineRule="auto"/>
        <w:rPr>
          <w:rFonts w:ascii="Arial" w:hAnsi="Arial" w:cs="Arial"/>
          <w:sz w:val="24"/>
          <w:szCs w:val="24"/>
        </w:rPr>
      </w:pPr>
    </w:p>
    <w:p w14:paraId="390C7702" w14:textId="793776EF" w:rsidR="00B175A6" w:rsidRDefault="001724D2" w:rsidP="00B175A6">
      <w:pPr>
        <w:pStyle w:val="ListParagraph"/>
        <w:numPr>
          <w:ilvl w:val="0"/>
          <w:numId w:val="1"/>
        </w:numPr>
        <w:autoSpaceDE w:val="0"/>
        <w:autoSpaceDN w:val="0"/>
        <w:adjustRightInd w:val="0"/>
        <w:spacing w:after="0" w:line="240" w:lineRule="auto"/>
        <w:rPr>
          <w:rFonts w:ascii="Arial" w:hAnsi="Arial" w:cs="Arial"/>
          <w:sz w:val="24"/>
          <w:szCs w:val="24"/>
        </w:rPr>
      </w:pPr>
      <w:r>
        <w:rPr>
          <w:rFonts w:ascii="Arial" w:hAnsi="Arial" w:cs="Arial"/>
          <w:sz w:val="24"/>
          <w:szCs w:val="24"/>
        </w:rPr>
        <w:t>Enhancing fish and wildlife habitat through elimination of herbicide use within the lake through replacement with a mechanical harvesting/processing program to be employed both for cultivation of a contained water hyacinth crop and for managing aquatic plant growth within the lake boundaries;</w:t>
      </w:r>
    </w:p>
    <w:p w14:paraId="5FDAB7F1" w14:textId="77777777" w:rsidR="00B175A6" w:rsidRPr="00B175A6" w:rsidRDefault="00B175A6" w:rsidP="00B175A6">
      <w:pPr>
        <w:autoSpaceDE w:val="0"/>
        <w:autoSpaceDN w:val="0"/>
        <w:adjustRightInd w:val="0"/>
        <w:spacing w:after="0" w:line="240" w:lineRule="auto"/>
        <w:rPr>
          <w:rFonts w:ascii="Arial" w:hAnsi="Arial" w:cs="Arial"/>
          <w:sz w:val="24"/>
          <w:szCs w:val="24"/>
        </w:rPr>
      </w:pPr>
    </w:p>
    <w:p w14:paraId="3BC27619" w14:textId="319DBB55" w:rsidR="001724D2" w:rsidRDefault="001724D2" w:rsidP="001724D2">
      <w:pPr>
        <w:pStyle w:val="ListParagraph"/>
        <w:numPr>
          <w:ilvl w:val="0"/>
          <w:numId w:val="1"/>
        </w:numPr>
        <w:autoSpaceDE w:val="0"/>
        <w:autoSpaceDN w:val="0"/>
        <w:adjustRightInd w:val="0"/>
        <w:spacing w:after="0" w:line="240" w:lineRule="auto"/>
        <w:rPr>
          <w:rFonts w:ascii="Arial" w:hAnsi="Arial" w:cs="Arial"/>
          <w:sz w:val="24"/>
          <w:szCs w:val="24"/>
        </w:rPr>
      </w:pPr>
      <w:r>
        <w:rPr>
          <w:rFonts w:ascii="Arial" w:hAnsi="Arial" w:cs="Arial"/>
          <w:sz w:val="24"/>
          <w:szCs w:val="24"/>
        </w:rPr>
        <w:t>Impeding the development of Cyanobacterial blooms through shading, nutrient reduction and allelopathy</w:t>
      </w:r>
      <w:r w:rsidR="00652202">
        <w:rPr>
          <w:rStyle w:val="FootnoteReference"/>
          <w:rFonts w:ascii="Arial" w:hAnsi="Arial" w:cs="Arial"/>
          <w:sz w:val="24"/>
          <w:szCs w:val="24"/>
        </w:rPr>
        <w:footnoteReference w:id="8"/>
      </w:r>
      <w:r>
        <w:rPr>
          <w:rFonts w:ascii="Arial" w:hAnsi="Arial" w:cs="Arial"/>
          <w:sz w:val="24"/>
          <w:szCs w:val="24"/>
        </w:rPr>
        <w:t xml:space="preserve">; </w:t>
      </w:r>
    </w:p>
    <w:p w14:paraId="16B53752" w14:textId="77777777" w:rsidR="00B175A6" w:rsidRPr="00B175A6" w:rsidRDefault="00B175A6" w:rsidP="00B175A6">
      <w:pPr>
        <w:autoSpaceDE w:val="0"/>
        <w:autoSpaceDN w:val="0"/>
        <w:adjustRightInd w:val="0"/>
        <w:spacing w:after="0" w:line="240" w:lineRule="auto"/>
        <w:rPr>
          <w:rFonts w:ascii="Arial" w:hAnsi="Arial" w:cs="Arial"/>
          <w:sz w:val="24"/>
          <w:szCs w:val="24"/>
        </w:rPr>
      </w:pPr>
    </w:p>
    <w:p w14:paraId="2E398263" w14:textId="77777777" w:rsidR="001724D2" w:rsidRDefault="001724D2" w:rsidP="001724D2">
      <w:pPr>
        <w:pStyle w:val="ListParagraph"/>
        <w:numPr>
          <w:ilvl w:val="0"/>
          <w:numId w:val="1"/>
        </w:numPr>
        <w:autoSpaceDE w:val="0"/>
        <w:autoSpaceDN w:val="0"/>
        <w:adjustRightInd w:val="0"/>
        <w:spacing w:after="0" w:line="240" w:lineRule="auto"/>
        <w:rPr>
          <w:rFonts w:ascii="Arial" w:hAnsi="Arial" w:cs="Arial"/>
          <w:sz w:val="24"/>
          <w:szCs w:val="24"/>
        </w:rPr>
      </w:pPr>
      <w:r>
        <w:rPr>
          <w:rFonts w:ascii="Arial" w:hAnsi="Arial" w:cs="Arial"/>
          <w:sz w:val="24"/>
          <w:szCs w:val="24"/>
        </w:rPr>
        <w:t>Investigating and establishing feasibility and long-term cost effectiveness of recovering nutrients within a harvested biomass of water hyacinths to produce a soil (compost) product of value to local agricultural activities;</w:t>
      </w:r>
    </w:p>
    <w:p w14:paraId="69555C53" w14:textId="77777777" w:rsidR="00B175A6" w:rsidRPr="00B175A6" w:rsidRDefault="00B175A6" w:rsidP="00B175A6">
      <w:pPr>
        <w:autoSpaceDE w:val="0"/>
        <w:autoSpaceDN w:val="0"/>
        <w:adjustRightInd w:val="0"/>
        <w:spacing w:after="0" w:line="240" w:lineRule="auto"/>
        <w:rPr>
          <w:rFonts w:ascii="Arial" w:hAnsi="Arial" w:cs="Arial"/>
          <w:sz w:val="24"/>
          <w:szCs w:val="24"/>
        </w:rPr>
      </w:pPr>
    </w:p>
    <w:p w14:paraId="6F4BD99E" w14:textId="61A6CB4A" w:rsidR="001724D2" w:rsidRDefault="001724D2" w:rsidP="001724D2">
      <w:pPr>
        <w:pStyle w:val="ListParagraph"/>
        <w:numPr>
          <w:ilvl w:val="0"/>
          <w:numId w:val="1"/>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Coordinating with </w:t>
      </w:r>
      <w:r w:rsidR="008F3E68">
        <w:rPr>
          <w:rFonts w:ascii="Arial" w:hAnsi="Arial" w:cs="Arial"/>
          <w:sz w:val="24"/>
          <w:szCs w:val="24"/>
        </w:rPr>
        <w:t>the four involved agencies—The Florida Department of Environmental Pro</w:t>
      </w:r>
      <w:r w:rsidR="002F7024">
        <w:rPr>
          <w:rFonts w:ascii="Arial" w:hAnsi="Arial" w:cs="Arial"/>
          <w:sz w:val="24"/>
          <w:szCs w:val="24"/>
        </w:rPr>
        <w:t>t</w:t>
      </w:r>
      <w:r w:rsidR="008F3E68">
        <w:rPr>
          <w:rFonts w:ascii="Arial" w:hAnsi="Arial" w:cs="Arial"/>
          <w:sz w:val="24"/>
          <w:szCs w:val="24"/>
        </w:rPr>
        <w:t>ection (FDEP), the Florida Fish and Wildlife Conservation Commission (FWC</w:t>
      </w:r>
      <w:r w:rsidR="002F7024">
        <w:rPr>
          <w:rFonts w:ascii="Arial" w:hAnsi="Arial" w:cs="Arial"/>
          <w:sz w:val="24"/>
          <w:szCs w:val="24"/>
        </w:rPr>
        <w:t xml:space="preserve">), </w:t>
      </w:r>
      <w:r w:rsidR="008F3E68">
        <w:rPr>
          <w:rFonts w:ascii="Arial" w:hAnsi="Arial" w:cs="Arial"/>
          <w:sz w:val="24"/>
          <w:szCs w:val="24"/>
        </w:rPr>
        <w:t>the Florida Department of Agriculture and Consumer Services (FDACS)</w:t>
      </w:r>
      <w:r w:rsidR="002F7024">
        <w:rPr>
          <w:rFonts w:ascii="Arial" w:hAnsi="Arial" w:cs="Arial"/>
          <w:sz w:val="24"/>
          <w:szCs w:val="24"/>
        </w:rPr>
        <w:t xml:space="preserve"> and the St. Johns River Water Management District (SJRWMD)—as well as</w:t>
      </w:r>
      <w:r w:rsidR="008F3E68">
        <w:rPr>
          <w:rFonts w:ascii="Arial" w:hAnsi="Arial" w:cs="Arial"/>
          <w:sz w:val="24"/>
          <w:szCs w:val="24"/>
        </w:rPr>
        <w:t xml:space="preserve"> </w:t>
      </w:r>
      <w:r>
        <w:rPr>
          <w:rFonts w:ascii="Arial" w:hAnsi="Arial" w:cs="Arial"/>
          <w:sz w:val="24"/>
          <w:szCs w:val="24"/>
        </w:rPr>
        <w:t>research groups such as the University of Florida Institute of Food and Agricultural Sciences (IFAS) to assess the value of recovered products</w:t>
      </w:r>
      <w:r w:rsidR="002F7024">
        <w:rPr>
          <w:rFonts w:ascii="Arial" w:hAnsi="Arial" w:cs="Arial"/>
          <w:sz w:val="24"/>
          <w:szCs w:val="24"/>
        </w:rPr>
        <w:t xml:space="preserve">; </w:t>
      </w:r>
      <w:r w:rsidR="008F3E68">
        <w:rPr>
          <w:rFonts w:ascii="Arial" w:hAnsi="Arial" w:cs="Arial"/>
          <w:sz w:val="24"/>
          <w:szCs w:val="24"/>
        </w:rPr>
        <w:t>the effectiveness of the aqua</w:t>
      </w:r>
      <w:r w:rsidR="002F7024">
        <w:rPr>
          <w:rFonts w:ascii="Arial" w:hAnsi="Arial" w:cs="Arial"/>
          <w:sz w:val="24"/>
          <w:szCs w:val="24"/>
        </w:rPr>
        <w:t>t</w:t>
      </w:r>
      <w:r w:rsidR="008F3E68">
        <w:rPr>
          <w:rFonts w:ascii="Arial" w:hAnsi="Arial" w:cs="Arial"/>
          <w:sz w:val="24"/>
          <w:szCs w:val="24"/>
        </w:rPr>
        <w:t>ic plant management efforts</w:t>
      </w:r>
      <w:r>
        <w:rPr>
          <w:rFonts w:ascii="Arial" w:hAnsi="Arial" w:cs="Arial"/>
          <w:sz w:val="24"/>
          <w:szCs w:val="24"/>
        </w:rPr>
        <w:t>;</w:t>
      </w:r>
      <w:r w:rsidR="002F7024">
        <w:rPr>
          <w:rFonts w:ascii="Arial" w:hAnsi="Arial" w:cs="Arial"/>
          <w:sz w:val="24"/>
          <w:szCs w:val="24"/>
        </w:rPr>
        <w:t xml:space="preserve"> and the status of the phytoplankton community including the presence of Cyanotoxins within the lake.</w:t>
      </w:r>
    </w:p>
    <w:p w14:paraId="440B69AF" w14:textId="77777777" w:rsidR="00B175A6" w:rsidRPr="00B175A6" w:rsidRDefault="00B175A6" w:rsidP="00B175A6">
      <w:pPr>
        <w:autoSpaceDE w:val="0"/>
        <w:autoSpaceDN w:val="0"/>
        <w:adjustRightInd w:val="0"/>
        <w:spacing w:after="0" w:line="240" w:lineRule="auto"/>
        <w:rPr>
          <w:rFonts w:ascii="Arial" w:hAnsi="Arial" w:cs="Arial"/>
          <w:sz w:val="24"/>
          <w:szCs w:val="24"/>
        </w:rPr>
      </w:pPr>
    </w:p>
    <w:p w14:paraId="4BE87171" w14:textId="77777777" w:rsidR="001724D2" w:rsidRPr="00380089" w:rsidRDefault="001724D2" w:rsidP="001724D2">
      <w:pPr>
        <w:pStyle w:val="ListParagraph"/>
        <w:numPr>
          <w:ilvl w:val="0"/>
          <w:numId w:val="1"/>
        </w:numPr>
        <w:jc w:val="both"/>
        <w:rPr>
          <w:rFonts w:ascii="Arial" w:hAnsi="Arial" w:cs="Arial"/>
          <w:sz w:val="24"/>
          <w:szCs w:val="24"/>
        </w:rPr>
      </w:pPr>
      <w:r>
        <w:rPr>
          <w:rFonts w:ascii="Arial" w:hAnsi="Arial" w:cs="Arial"/>
          <w:sz w:val="24"/>
          <w:szCs w:val="24"/>
        </w:rPr>
        <w:t xml:space="preserve">Serving as a research and development facility for refinement of the in-lake MAPS technology which could be incorporated into other Basin Management Action Plans (BMAP) and potentially provide genesis for a promising agricultural enterprise which can offer new, high quality jobs while facilitating water quality enhancement and effective nutrient recovery and reuse. </w:t>
      </w:r>
      <w:r w:rsidRPr="00D05D2E">
        <w:rPr>
          <w:rFonts w:ascii="Arial" w:hAnsi="Arial" w:cs="Arial"/>
          <w:sz w:val="24"/>
          <w:szCs w:val="24"/>
        </w:rPr>
        <w:t xml:space="preserve"> </w:t>
      </w:r>
    </w:p>
    <w:p w14:paraId="2F54DD3C" w14:textId="77777777" w:rsidR="001724D2" w:rsidRDefault="001724D2" w:rsidP="001724D2">
      <w:pPr>
        <w:rPr>
          <w:rFonts w:ascii="Arial" w:hAnsi="Arial" w:cs="Arial"/>
          <w:sz w:val="24"/>
          <w:szCs w:val="24"/>
        </w:rPr>
      </w:pPr>
      <w:r>
        <w:rPr>
          <w:rFonts w:ascii="Arial" w:hAnsi="Arial" w:cs="Arial"/>
          <w:sz w:val="24"/>
          <w:szCs w:val="24"/>
        </w:rPr>
        <w:t>It should be noted that a MAPS program such as that detailed within this review is congruent with the stated strategy within the Newnans Lake BMAP</w:t>
      </w:r>
      <w:r>
        <w:rPr>
          <w:rStyle w:val="FootnoteReference"/>
          <w:rFonts w:ascii="Arial" w:hAnsi="Arial" w:cs="Arial"/>
          <w:sz w:val="24"/>
          <w:szCs w:val="24"/>
        </w:rPr>
        <w:footnoteReference w:id="9"/>
      </w:r>
      <w:r>
        <w:rPr>
          <w:rFonts w:ascii="Arial" w:hAnsi="Arial" w:cs="Arial"/>
          <w:sz w:val="24"/>
          <w:szCs w:val="24"/>
        </w:rPr>
        <w:t xml:space="preserve">: </w:t>
      </w:r>
    </w:p>
    <w:p w14:paraId="65B810D3" w14:textId="7A4EF7FB" w:rsidR="001724D2" w:rsidRPr="002F7024" w:rsidRDefault="001724D2" w:rsidP="00B175A6">
      <w:pPr>
        <w:ind w:left="720"/>
        <w:rPr>
          <w:rFonts w:ascii="Arial" w:hAnsi="Arial" w:cs="Arial"/>
          <w:i/>
          <w:sz w:val="20"/>
          <w:szCs w:val="20"/>
        </w:rPr>
      </w:pPr>
      <w:r>
        <w:rPr>
          <w:rFonts w:ascii="Arial" w:hAnsi="Arial" w:cs="Arial"/>
          <w:i/>
          <w:sz w:val="24"/>
          <w:szCs w:val="24"/>
        </w:rPr>
        <w:t>“</w:t>
      </w:r>
      <w:r w:rsidRPr="00110A39">
        <w:rPr>
          <w:rFonts w:ascii="Arial" w:hAnsi="Arial" w:cs="Arial"/>
          <w:i/>
          <w:sz w:val="24"/>
          <w:szCs w:val="24"/>
        </w:rPr>
        <w:t>The extent to which nutrient recycling acts as a nutrient load in Newnans Lake could significantly affect the effectiveness of nutrient load reduction projects</w:t>
      </w:r>
      <w:r w:rsidRPr="002F7024">
        <w:rPr>
          <w:rFonts w:ascii="Arial" w:hAnsi="Arial" w:cs="Arial"/>
          <w:i/>
          <w:sz w:val="20"/>
          <w:szCs w:val="20"/>
        </w:rPr>
        <w:t xml:space="preserve">” </w:t>
      </w:r>
      <w:r w:rsidR="00D77BA8" w:rsidRPr="002F7024">
        <w:rPr>
          <w:rFonts w:ascii="Arial" w:hAnsi="Arial" w:cs="Arial"/>
          <w:sz w:val="20"/>
          <w:szCs w:val="20"/>
        </w:rPr>
        <w:t>pg.</w:t>
      </w:r>
      <w:r w:rsidRPr="002F7024">
        <w:rPr>
          <w:rFonts w:ascii="Arial" w:hAnsi="Arial" w:cs="Arial"/>
          <w:sz w:val="20"/>
          <w:szCs w:val="20"/>
        </w:rPr>
        <w:t xml:space="preserve"> 49</w:t>
      </w:r>
    </w:p>
    <w:p w14:paraId="616A5A2C" w14:textId="77777777" w:rsidR="001724D2" w:rsidRDefault="001724D2" w:rsidP="00B175A6">
      <w:pPr>
        <w:ind w:left="720"/>
        <w:rPr>
          <w:rFonts w:ascii="Arial" w:hAnsi="Arial" w:cs="Arial"/>
          <w:i/>
          <w:sz w:val="24"/>
          <w:szCs w:val="24"/>
        </w:rPr>
      </w:pPr>
      <w:r>
        <w:rPr>
          <w:rFonts w:ascii="Arial" w:hAnsi="Arial" w:cs="Arial"/>
          <w:i/>
          <w:sz w:val="24"/>
          <w:szCs w:val="24"/>
        </w:rPr>
        <w:t>“</w:t>
      </w:r>
      <w:r w:rsidRPr="00110A39">
        <w:rPr>
          <w:rFonts w:ascii="Arial" w:hAnsi="Arial" w:cs="Arial"/>
          <w:i/>
          <w:sz w:val="24"/>
          <w:szCs w:val="24"/>
        </w:rPr>
        <w:t>A number of future studies have been identified to improve the scientific understanding of the impact on water quality of internal nutrient recycling, external nutrient loadings, and the historical alteration of wetlands. Future studies include the following:</w:t>
      </w:r>
    </w:p>
    <w:p w14:paraId="48123CED" w14:textId="77777777" w:rsidR="001724D2" w:rsidRDefault="001724D2" w:rsidP="001724D2">
      <w:pPr>
        <w:ind w:left="720" w:firstLine="72"/>
        <w:rPr>
          <w:rFonts w:ascii="Arial" w:hAnsi="Arial" w:cs="Arial"/>
          <w:i/>
          <w:sz w:val="24"/>
          <w:szCs w:val="24"/>
        </w:rPr>
      </w:pPr>
      <w:r w:rsidRPr="00110A39">
        <w:rPr>
          <w:rFonts w:ascii="Arial" w:hAnsi="Arial" w:cs="Arial"/>
          <w:i/>
          <w:sz w:val="24"/>
          <w:szCs w:val="24"/>
        </w:rPr>
        <w:t xml:space="preserve">• Internal recycling rates (i.e., TP movement between lake sediments and the water column), and </w:t>
      </w:r>
    </w:p>
    <w:p w14:paraId="7EB81BFF" w14:textId="77777777" w:rsidR="001724D2" w:rsidRPr="00D52DD1" w:rsidRDefault="001724D2" w:rsidP="001724D2">
      <w:pPr>
        <w:pStyle w:val="NoSpacing"/>
        <w:ind w:firstLine="720"/>
        <w:rPr>
          <w:rFonts w:ascii="Arial" w:hAnsi="Arial" w:cs="Arial"/>
          <w:i/>
          <w:sz w:val="24"/>
          <w:szCs w:val="24"/>
        </w:rPr>
      </w:pPr>
      <w:r w:rsidRPr="00D52DD1">
        <w:rPr>
          <w:i/>
        </w:rPr>
        <w:t xml:space="preserve">• </w:t>
      </w:r>
      <w:r w:rsidRPr="00D52DD1">
        <w:rPr>
          <w:rFonts w:ascii="Arial" w:hAnsi="Arial" w:cs="Arial"/>
          <w:i/>
          <w:sz w:val="24"/>
          <w:szCs w:val="24"/>
        </w:rPr>
        <w:t>A literature review to document the effects of aquatic plant management,</w:t>
      </w:r>
    </w:p>
    <w:p w14:paraId="781705E9" w14:textId="1059215A" w:rsidR="001724D2" w:rsidRPr="002F7024" w:rsidRDefault="001724D2" w:rsidP="001724D2">
      <w:pPr>
        <w:pStyle w:val="NoSpacing"/>
        <w:ind w:left="720" w:firstLine="72"/>
        <w:rPr>
          <w:rFonts w:ascii="Arial" w:hAnsi="Arial" w:cs="Arial"/>
          <w:iCs/>
          <w:sz w:val="20"/>
          <w:szCs w:val="20"/>
        </w:rPr>
      </w:pPr>
      <w:r w:rsidRPr="00D52DD1">
        <w:rPr>
          <w:rFonts w:ascii="Arial" w:hAnsi="Arial" w:cs="Arial"/>
          <w:i/>
          <w:sz w:val="24"/>
          <w:szCs w:val="24"/>
        </w:rPr>
        <w:t>including options for improving management strategies to restore and protect</w:t>
      </w:r>
      <w:r>
        <w:rPr>
          <w:rFonts w:ascii="Arial" w:hAnsi="Arial" w:cs="Arial"/>
          <w:i/>
          <w:sz w:val="24"/>
          <w:szCs w:val="24"/>
        </w:rPr>
        <w:t xml:space="preserve"> water</w:t>
      </w:r>
      <w:r w:rsidRPr="00D52DD1">
        <w:rPr>
          <w:rFonts w:ascii="Arial" w:hAnsi="Arial" w:cs="Arial"/>
          <w:i/>
          <w:sz w:val="24"/>
          <w:szCs w:val="24"/>
        </w:rPr>
        <w:t xml:space="preserve"> quality and promote natural lake functions.</w:t>
      </w:r>
      <w:r>
        <w:rPr>
          <w:rFonts w:ascii="Arial" w:hAnsi="Arial" w:cs="Arial"/>
          <w:i/>
          <w:sz w:val="24"/>
          <w:szCs w:val="24"/>
        </w:rPr>
        <w:t>”</w:t>
      </w:r>
      <w:r w:rsidRPr="00E769D4">
        <w:rPr>
          <w:rFonts w:ascii="Arial" w:hAnsi="Arial" w:cs="Arial"/>
          <w:sz w:val="24"/>
          <w:szCs w:val="24"/>
        </w:rPr>
        <w:t xml:space="preserve"> </w:t>
      </w:r>
      <w:r w:rsidR="00D77BA8" w:rsidRPr="002F7024">
        <w:rPr>
          <w:rFonts w:ascii="Arial" w:hAnsi="Arial" w:cs="Arial"/>
          <w:sz w:val="20"/>
          <w:szCs w:val="20"/>
        </w:rPr>
        <w:t>pg.</w:t>
      </w:r>
      <w:r w:rsidRPr="002F7024">
        <w:rPr>
          <w:rFonts w:ascii="Arial" w:hAnsi="Arial" w:cs="Arial"/>
          <w:sz w:val="20"/>
          <w:szCs w:val="20"/>
        </w:rPr>
        <w:t xml:space="preserve"> 52</w:t>
      </w:r>
    </w:p>
    <w:p w14:paraId="264ABAA6" w14:textId="77777777" w:rsidR="001724D2" w:rsidRDefault="001724D2" w:rsidP="001724D2">
      <w:pPr>
        <w:ind w:left="360"/>
        <w:jc w:val="both"/>
        <w:rPr>
          <w:rFonts w:ascii="Arial" w:hAnsi="Arial" w:cs="Arial"/>
          <w:sz w:val="24"/>
          <w:szCs w:val="24"/>
        </w:rPr>
      </w:pPr>
      <w:r w:rsidRPr="0007073F">
        <w:rPr>
          <w:rFonts w:ascii="Arial" w:hAnsi="Arial" w:cs="Arial"/>
          <w:i/>
          <w:iCs/>
          <w:noProof/>
          <w:sz w:val="24"/>
          <w:szCs w:val="24"/>
        </w:rPr>
        <mc:AlternateContent>
          <mc:Choice Requires="wps">
            <w:drawing>
              <wp:anchor distT="0" distB="0" distL="114300" distR="114300" simplePos="0" relativeHeight="251667456" behindDoc="0" locked="0" layoutInCell="1" allowOverlap="1" wp14:anchorId="2E4621F2" wp14:editId="43C70C24">
                <wp:simplePos x="0" y="0"/>
                <wp:positionH relativeFrom="page">
                  <wp:posOffset>34290</wp:posOffset>
                </wp:positionH>
                <wp:positionV relativeFrom="paragraph">
                  <wp:posOffset>106045</wp:posOffset>
                </wp:positionV>
                <wp:extent cx="7724775" cy="9525"/>
                <wp:effectExtent l="19050" t="19050" r="9525" b="28575"/>
                <wp:wrapNone/>
                <wp:docPr id="7" name="Straight Connector 7"/>
                <wp:cNvGraphicFramePr/>
                <a:graphic xmlns:a="http://schemas.openxmlformats.org/drawingml/2006/main">
                  <a:graphicData uri="http://schemas.microsoft.com/office/word/2010/wordprocessingShape">
                    <wps:wsp>
                      <wps:cNvCnPr/>
                      <wps:spPr>
                        <a:xfrm flipV="1">
                          <a:off x="0" y="0"/>
                          <a:ext cx="7724775" cy="952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flip:y;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7pt,8.35pt" to="610.9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" strokecolor="black [3213]" strokeweight="3pt">
                <v:stroke joinstyle="miter"/>
                <w10:wrap anchorx="page"/>
              </v:line>
            </w:pict>
          </mc:Fallback>
        </mc:AlternateContent>
      </w:r>
    </w:p>
    <w:p w14:paraId="0C112B0C" w14:textId="33B1ECBC" w:rsidR="00E86814" w:rsidRPr="00813304" w:rsidRDefault="00B175A6" w:rsidP="00CC76D4">
      <w:pPr>
        <w:autoSpaceDE w:val="0"/>
        <w:autoSpaceDN w:val="0"/>
        <w:adjustRightInd w:val="0"/>
        <w:spacing w:after="0" w:line="240" w:lineRule="auto"/>
        <w:rPr>
          <w:rFonts w:ascii="Arial" w:hAnsi="Arial" w:cs="Arial"/>
          <w:b/>
          <w:sz w:val="32"/>
          <w:szCs w:val="32"/>
        </w:rPr>
      </w:pPr>
      <w:r w:rsidRPr="00813304">
        <w:rPr>
          <w:rFonts w:ascii="Arial" w:hAnsi="Arial" w:cs="Arial"/>
          <w:b/>
          <w:sz w:val="32"/>
          <w:szCs w:val="32"/>
        </w:rPr>
        <w:t>PERSONAL HISTORY</w:t>
      </w:r>
    </w:p>
    <w:p w14:paraId="67D4A086" w14:textId="77777777" w:rsidR="00E86814" w:rsidRDefault="00E86814" w:rsidP="00CC76D4">
      <w:pPr>
        <w:autoSpaceDE w:val="0"/>
        <w:autoSpaceDN w:val="0"/>
        <w:adjustRightInd w:val="0"/>
        <w:spacing w:after="0" w:line="240" w:lineRule="auto"/>
        <w:rPr>
          <w:rFonts w:ascii="Arial" w:hAnsi="Arial" w:cs="Arial"/>
          <w:sz w:val="24"/>
          <w:szCs w:val="24"/>
        </w:rPr>
      </w:pPr>
    </w:p>
    <w:p w14:paraId="48ADC86E" w14:textId="09AD22CF" w:rsidR="001D4634" w:rsidRPr="00CC76D4" w:rsidRDefault="00EF1167" w:rsidP="00CC76D4">
      <w:pPr>
        <w:autoSpaceDE w:val="0"/>
        <w:autoSpaceDN w:val="0"/>
        <w:adjustRightInd w:val="0"/>
        <w:spacing w:after="0" w:line="240" w:lineRule="auto"/>
        <w:rPr>
          <w:rFonts w:ascii="Arial" w:hAnsi="Arial" w:cs="Arial"/>
          <w:sz w:val="24"/>
          <w:szCs w:val="24"/>
        </w:rPr>
      </w:pPr>
      <w:r w:rsidRPr="00CC76D4">
        <w:rPr>
          <w:rFonts w:ascii="Arial" w:hAnsi="Arial" w:cs="Arial"/>
          <w:sz w:val="24"/>
          <w:szCs w:val="24"/>
        </w:rPr>
        <w:t>I believe the first time I saw Newnan</w:t>
      </w:r>
      <w:r w:rsidR="00F940DD" w:rsidRPr="00CC76D4">
        <w:rPr>
          <w:rFonts w:ascii="Arial" w:hAnsi="Arial" w:cs="Arial"/>
          <w:sz w:val="24"/>
          <w:szCs w:val="24"/>
        </w:rPr>
        <w:t>’</w:t>
      </w:r>
      <w:r w:rsidRPr="00CC76D4">
        <w:rPr>
          <w:rFonts w:ascii="Arial" w:hAnsi="Arial" w:cs="Arial"/>
          <w:sz w:val="24"/>
          <w:szCs w:val="24"/>
        </w:rPr>
        <w:t xml:space="preserve">s Lake was around 1953 when I was </w:t>
      </w:r>
      <w:r w:rsidR="00A3662E" w:rsidRPr="00CC76D4">
        <w:rPr>
          <w:rFonts w:ascii="Arial" w:hAnsi="Arial" w:cs="Arial"/>
          <w:sz w:val="24"/>
          <w:szCs w:val="24"/>
        </w:rPr>
        <w:t>close to 8 years old</w:t>
      </w:r>
      <w:r w:rsidR="00A2704E" w:rsidRPr="0007073F">
        <w:rPr>
          <w:rStyle w:val="FootnoteReference"/>
          <w:rFonts w:ascii="Arial" w:hAnsi="Arial" w:cs="Arial"/>
          <w:sz w:val="24"/>
          <w:szCs w:val="24"/>
        </w:rPr>
        <w:footnoteReference w:id="10"/>
      </w:r>
      <w:r w:rsidR="00A3662E" w:rsidRPr="00CC76D4">
        <w:rPr>
          <w:rFonts w:ascii="Arial" w:hAnsi="Arial" w:cs="Arial"/>
          <w:sz w:val="24"/>
          <w:szCs w:val="24"/>
        </w:rPr>
        <w:t xml:space="preserve">. I was accompanying my older brother who collected snakes </w:t>
      </w:r>
      <w:r w:rsidR="00C06F01" w:rsidRPr="00CC76D4">
        <w:rPr>
          <w:rFonts w:ascii="Arial" w:hAnsi="Arial" w:cs="Arial"/>
          <w:sz w:val="24"/>
          <w:szCs w:val="24"/>
        </w:rPr>
        <w:t>around the Gainesville area.</w:t>
      </w:r>
      <w:r w:rsidR="009D7F69" w:rsidRPr="00CC76D4">
        <w:rPr>
          <w:rFonts w:ascii="Arial" w:hAnsi="Arial" w:cs="Arial"/>
          <w:sz w:val="24"/>
          <w:szCs w:val="24"/>
        </w:rPr>
        <w:t xml:space="preserve"> We parked </w:t>
      </w:r>
      <w:r w:rsidR="002C235D" w:rsidRPr="00CC76D4">
        <w:rPr>
          <w:rFonts w:ascii="Arial" w:hAnsi="Arial" w:cs="Arial"/>
          <w:sz w:val="24"/>
          <w:szCs w:val="24"/>
        </w:rPr>
        <w:t>near</w:t>
      </w:r>
      <w:r w:rsidR="009D7F69" w:rsidRPr="00CC76D4">
        <w:rPr>
          <w:rFonts w:ascii="Arial" w:hAnsi="Arial" w:cs="Arial"/>
          <w:sz w:val="24"/>
          <w:szCs w:val="24"/>
        </w:rPr>
        <w:t xml:space="preserve"> the </w:t>
      </w:r>
      <w:r w:rsidR="002C235D" w:rsidRPr="00CC76D4">
        <w:rPr>
          <w:rFonts w:ascii="Arial" w:hAnsi="Arial" w:cs="Arial"/>
          <w:sz w:val="24"/>
          <w:szCs w:val="24"/>
        </w:rPr>
        <w:t xml:space="preserve">Hawthorne Road </w:t>
      </w:r>
      <w:r w:rsidR="009D7F69" w:rsidRPr="00CC76D4">
        <w:rPr>
          <w:rFonts w:ascii="Arial" w:hAnsi="Arial" w:cs="Arial"/>
          <w:sz w:val="24"/>
          <w:szCs w:val="24"/>
        </w:rPr>
        <w:t xml:space="preserve">bridge over Prairie Creek and walked around the </w:t>
      </w:r>
      <w:r w:rsidR="008956AA" w:rsidRPr="00CC76D4">
        <w:rPr>
          <w:rFonts w:ascii="Arial" w:hAnsi="Arial" w:cs="Arial"/>
          <w:sz w:val="24"/>
          <w:szCs w:val="24"/>
        </w:rPr>
        <w:t xml:space="preserve">lake </w:t>
      </w:r>
      <w:r w:rsidR="009D7F69" w:rsidRPr="00CC76D4">
        <w:rPr>
          <w:rFonts w:ascii="Arial" w:hAnsi="Arial" w:cs="Arial"/>
          <w:sz w:val="24"/>
          <w:szCs w:val="24"/>
        </w:rPr>
        <w:t xml:space="preserve">shoreline </w:t>
      </w:r>
      <w:r w:rsidR="00E115AC" w:rsidRPr="00CC76D4">
        <w:rPr>
          <w:rFonts w:ascii="Arial" w:hAnsi="Arial" w:cs="Arial"/>
          <w:sz w:val="24"/>
          <w:szCs w:val="24"/>
        </w:rPr>
        <w:t>to catch brown water</w:t>
      </w:r>
      <w:r w:rsidR="00C61050" w:rsidRPr="00CC76D4">
        <w:rPr>
          <w:rFonts w:ascii="Arial" w:hAnsi="Arial" w:cs="Arial"/>
          <w:sz w:val="24"/>
          <w:szCs w:val="24"/>
        </w:rPr>
        <w:t xml:space="preserve"> </w:t>
      </w:r>
      <w:r w:rsidR="00E115AC" w:rsidRPr="00CC76D4">
        <w:rPr>
          <w:rFonts w:ascii="Arial" w:hAnsi="Arial" w:cs="Arial"/>
          <w:sz w:val="24"/>
          <w:szCs w:val="24"/>
        </w:rPr>
        <w:t xml:space="preserve">snakes which </w:t>
      </w:r>
      <w:r w:rsidR="00C61050" w:rsidRPr="00CC76D4">
        <w:rPr>
          <w:rFonts w:ascii="Arial" w:hAnsi="Arial" w:cs="Arial"/>
          <w:sz w:val="24"/>
          <w:szCs w:val="24"/>
        </w:rPr>
        <w:t>rested within the gnarled cypress tru</w:t>
      </w:r>
      <w:r w:rsidR="002C235D" w:rsidRPr="00CC76D4">
        <w:rPr>
          <w:rFonts w:ascii="Arial" w:hAnsi="Arial" w:cs="Arial"/>
          <w:sz w:val="24"/>
          <w:szCs w:val="24"/>
        </w:rPr>
        <w:t>n</w:t>
      </w:r>
      <w:r w:rsidR="00C61050" w:rsidRPr="00CC76D4">
        <w:rPr>
          <w:rFonts w:ascii="Arial" w:hAnsi="Arial" w:cs="Arial"/>
          <w:sz w:val="24"/>
          <w:szCs w:val="24"/>
        </w:rPr>
        <w:t>ks and knees. The water was dark brown but rather clear</w:t>
      </w:r>
      <w:r w:rsidR="005A6B30" w:rsidRPr="00CC76D4">
        <w:rPr>
          <w:rFonts w:ascii="Arial" w:hAnsi="Arial" w:cs="Arial"/>
          <w:sz w:val="24"/>
          <w:szCs w:val="24"/>
        </w:rPr>
        <w:t xml:space="preserve">. I would return to the lake </w:t>
      </w:r>
      <w:r w:rsidR="005E7D34" w:rsidRPr="00CC76D4">
        <w:rPr>
          <w:rFonts w:ascii="Arial" w:hAnsi="Arial" w:cs="Arial"/>
          <w:sz w:val="24"/>
          <w:szCs w:val="24"/>
        </w:rPr>
        <w:t>many times after that, even after my family moved from Gainesville in 1956. I also remember Lake Wauberg</w:t>
      </w:r>
      <w:r w:rsidR="009E1CD9" w:rsidRPr="00CC76D4">
        <w:rPr>
          <w:rFonts w:ascii="Arial" w:hAnsi="Arial" w:cs="Arial"/>
          <w:sz w:val="24"/>
          <w:szCs w:val="24"/>
        </w:rPr>
        <w:t xml:space="preserve"> w</w:t>
      </w:r>
      <w:r w:rsidR="002C235D" w:rsidRPr="00CC76D4">
        <w:rPr>
          <w:rFonts w:ascii="Arial" w:hAnsi="Arial" w:cs="Arial"/>
          <w:sz w:val="24"/>
          <w:szCs w:val="24"/>
        </w:rPr>
        <w:t>h</w:t>
      </w:r>
      <w:r w:rsidR="009E1CD9" w:rsidRPr="00CC76D4">
        <w:rPr>
          <w:rFonts w:ascii="Arial" w:hAnsi="Arial" w:cs="Arial"/>
          <w:sz w:val="24"/>
          <w:szCs w:val="24"/>
        </w:rPr>
        <w:t>ere the University of Florida had set up a recreational area. Here also the water was dark brown but clear. I spen</w:t>
      </w:r>
      <w:r w:rsidR="003E689C" w:rsidRPr="00CC76D4">
        <w:rPr>
          <w:rFonts w:ascii="Arial" w:hAnsi="Arial" w:cs="Arial"/>
          <w:sz w:val="24"/>
          <w:szCs w:val="24"/>
        </w:rPr>
        <w:t>t many hours swimming in Lake Wauberg. I do not ever recall these lakes in heavy algal blooms</w:t>
      </w:r>
      <w:r w:rsidR="002709FC" w:rsidRPr="00CC76D4">
        <w:rPr>
          <w:rFonts w:ascii="Arial" w:hAnsi="Arial" w:cs="Arial"/>
          <w:sz w:val="24"/>
          <w:szCs w:val="24"/>
        </w:rPr>
        <w:t xml:space="preserve"> until many years later when in 1976 I did some sampling and sediment analysis on Lake Wauberg</w:t>
      </w:r>
      <w:r w:rsidR="001D4634" w:rsidRPr="00CC76D4">
        <w:rPr>
          <w:rFonts w:ascii="Arial" w:hAnsi="Arial" w:cs="Arial"/>
          <w:sz w:val="24"/>
          <w:szCs w:val="24"/>
        </w:rPr>
        <w:t xml:space="preserve">. The lake was in an algal bloom at that time. </w:t>
      </w:r>
    </w:p>
    <w:p w14:paraId="19AD831A" w14:textId="77777777" w:rsidR="001D4634" w:rsidRPr="0007073F" w:rsidRDefault="001D4634" w:rsidP="00024853">
      <w:pPr>
        <w:autoSpaceDE w:val="0"/>
        <w:autoSpaceDN w:val="0"/>
        <w:adjustRightInd w:val="0"/>
        <w:spacing w:after="0" w:line="240" w:lineRule="auto"/>
        <w:rPr>
          <w:rFonts w:ascii="Arial" w:hAnsi="Arial" w:cs="Arial"/>
          <w:sz w:val="24"/>
          <w:szCs w:val="24"/>
        </w:rPr>
      </w:pPr>
    </w:p>
    <w:p w14:paraId="7CD95AD8" w14:textId="544D7298" w:rsidR="00D05D2E" w:rsidRDefault="00753B79" w:rsidP="00024853">
      <w:pPr>
        <w:autoSpaceDE w:val="0"/>
        <w:autoSpaceDN w:val="0"/>
        <w:adjustRightInd w:val="0"/>
        <w:spacing w:after="0" w:line="240" w:lineRule="auto"/>
        <w:rPr>
          <w:rFonts w:ascii="Arial" w:hAnsi="Arial" w:cs="Arial"/>
          <w:sz w:val="24"/>
          <w:szCs w:val="24"/>
        </w:rPr>
      </w:pPr>
      <w:r w:rsidRPr="0007073F">
        <w:rPr>
          <w:rFonts w:ascii="Arial" w:hAnsi="Arial" w:cs="Arial"/>
          <w:sz w:val="24"/>
          <w:szCs w:val="24"/>
        </w:rPr>
        <w:t xml:space="preserve">I do remember </w:t>
      </w:r>
      <w:r w:rsidR="001D4634" w:rsidRPr="0007073F">
        <w:rPr>
          <w:rFonts w:ascii="Arial" w:hAnsi="Arial" w:cs="Arial"/>
          <w:sz w:val="24"/>
          <w:szCs w:val="24"/>
        </w:rPr>
        <w:t xml:space="preserve">during the fifties </w:t>
      </w:r>
      <w:r w:rsidRPr="0007073F">
        <w:rPr>
          <w:rFonts w:ascii="Arial" w:hAnsi="Arial" w:cs="Arial"/>
          <w:sz w:val="24"/>
          <w:szCs w:val="24"/>
        </w:rPr>
        <w:t>the abundance of water hyacinth in the area’s waters</w:t>
      </w:r>
      <w:r w:rsidR="002F7024">
        <w:rPr>
          <w:rFonts w:ascii="Arial" w:hAnsi="Arial" w:cs="Arial"/>
          <w:sz w:val="24"/>
          <w:szCs w:val="24"/>
        </w:rPr>
        <w:t>, although I do not recall seeing</w:t>
      </w:r>
      <w:r w:rsidR="00D03868" w:rsidRPr="0007073F">
        <w:rPr>
          <w:rFonts w:ascii="Arial" w:hAnsi="Arial" w:cs="Arial"/>
          <w:sz w:val="24"/>
          <w:szCs w:val="24"/>
        </w:rPr>
        <w:t xml:space="preserve"> large expanses of hyacinths in either Newnans Lake or Lake Wauberg</w:t>
      </w:r>
      <w:r w:rsidR="00A2704E" w:rsidRPr="0007073F">
        <w:rPr>
          <w:rFonts w:ascii="Arial" w:hAnsi="Arial" w:cs="Arial"/>
          <w:sz w:val="24"/>
          <w:szCs w:val="24"/>
        </w:rPr>
        <w:t xml:space="preserve">. </w:t>
      </w:r>
      <w:r w:rsidR="00D2142D" w:rsidRPr="0007073F">
        <w:rPr>
          <w:rFonts w:ascii="Arial" w:hAnsi="Arial" w:cs="Arial"/>
          <w:sz w:val="24"/>
          <w:szCs w:val="24"/>
        </w:rPr>
        <w:t>In some areas</w:t>
      </w:r>
      <w:r w:rsidR="00A2704E" w:rsidRPr="0007073F">
        <w:rPr>
          <w:rFonts w:ascii="Arial" w:hAnsi="Arial" w:cs="Arial"/>
          <w:sz w:val="24"/>
          <w:szCs w:val="24"/>
        </w:rPr>
        <w:t xml:space="preserve"> such as Paynes Prairie</w:t>
      </w:r>
      <w:r w:rsidR="00E86814">
        <w:rPr>
          <w:rFonts w:ascii="Arial" w:hAnsi="Arial" w:cs="Arial"/>
          <w:sz w:val="24"/>
          <w:szCs w:val="24"/>
        </w:rPr>
        <w:t xml:space="preserve"> and Lake Alice</w:t>
      </w:r>
      <w:r w:rsidR="00D2142D" w:rsidRPr="0007073F">
        <w:rPr>
          <w:rFonts w:ascii="Arial" w:hAnsi="Arial" w:cs="Arial"/>
          <w:sz w:val="24"/>
          <w:szCs w:val="24"/>
        </w:rPr>
        <w:t xml:space="preserve"> the </w:t>
      </w:r>
      <w:r w:rsidR="006134F5" w:rsidRPr="0007073F">
        <w:rPr>
          <w:rFonts w:ascii="Arial" w:hAnsi="Arial" w:cs="Arial"/>
          <w:sz w:val="24"/>
          <w:szCs w:val="24"/>
        </w:rPr>
        <w:t xml:space="preserve">hyacinths </w:t>
      </w:r>
      <w:r w:rsidR="006134F5">
        <w:rPr>
          <w:rFonts w:ascii="Arial" w:hAnsi="Arial" w:cs="Arial"/>
          <w:sz w:val="24"/>
          <w:szCs w:val="24"/>
        </w:rPr>
        <w:t>grew</w:t>
      </w:r>
      <w:r w:rsidR="00D2142D" w:rsidRPr="0007073F">
        <w:rPr>
          <w:rFonts w:ascii="Arial" w:hAnsi="Arial" w:cs="Arial"/>
          <w:sz w:val="24"/>
          <w:szCs w:val="24"/>
        </w:rPr>
        <w:t xml:space="preserve"> so tall and thick you could walk over them. We</w:t>
      </w:r>
      <w:r w:rsidR="00D823BF" w:rsidRPr="0007073F">
        <w:rPr>
          <w:rFonts w:ascii="Arial" w:hAnsi="Arial" w:cs="Arial"/>
          <w:sz w:val="24"/>
          <w:szCs w:val="24"/>
        </w:rPr>
        <w:t xml:space="preserve"> often would find black swamp snakes and Allen’s swamp snakes (now crawfish snake) curled up in the roots</w:t>
      </w:r>
      <w:r w:rsidR="00374385">
        <w:rPr>
          <w:rFonts w:ascii="Arial" w:hAnsi="Arial" w:cs="Arial"/>
          <w:sz w:val="24"/>
          <w:szCs w:val="24"/>
        </w:rPr>
        <w:t xml:space="preserve">, along with a myriad </w:t>
      </w:r>
      <w:r w:rsidR="000403F1" w:rsidRPr="0007073F">
        <w:rPr>
          <w:rFonts w:ascii="Arial" w:hAnsi="Arial" w:cs="Arial"/>
          <w:sz w:val="24"/>
          <w:szCs w:val="24"/>
        </w:rPr>
        <w:t>amphi</w:t>
      </w:r>
      <w:r w:rsidR="009E4157" w:rsidRPr="0007073F">
        <w:rPr>
          <w:rFonts w:ascii="Arial" w:hAnsi="Arial" w:cs="Arial"/>
          <w:sz w:val="24"/>
          <w:szCs w:val="24"/>
        </w:rPr>
        <w:t>b</w:t>
      </w:r>
      <w:r w:rsidR="000403F1" w:rsidRPr="0007073F">
        <w:rPr>
          <w:rFonts w:ascii="Arial" w:hAnsi="Arial" w:cs="Arial"/>
          <w:sz w:val="24"/>
          <w:szCs w:val="24"/>
        </w:rPr>
        <w:t>i</w:t>
      </w:r>
      <w:r w:rsidR="009E4157" w:rsidRPr="0007073F">
        <w:rPr>
          <w:rFonts w:ascii="Arial" w:hAnsi="Arial" w:cs="Arial"/>
          <w:sz w:val="24"/>
          <w:szCs w:val="24"/>
        </w:rPr>
        <w:t>a</w:t>
      </w:r>
      <w:r w:rsidR="000403F1" w:rsidRPr="0007073F">
        <w:rPr>
          <w:rFonts w:ascii="Arial" w:hAnsi="Arial" w:cs="Arial"/>
          <w:sz w:val="24"/>
          <w:szCs w:val="24"/>
        </w:rPr>
        <w:t>ns such as sirens</w:t>
      </w:r>
      <w:r w:rsidR="00B80040">
        <w:rPr>
          <w:rFonts w:ascii="Arial" w:hAnsi="Arial" w:cs="Arial"/>
          <w:sz w:val="24"/>
          <w:szCs w:val="24"/>
        </w:rPr>
        <w:t>,</w:t>
      </w:r>
      <w:r w:rsidR="005E3261">
        <w:rPr>
          <w:rFonts w:ascii="Arial" w:hAnsi="Arial" w:cs="Arial"/>
          <w:sz w:val="24"/>
          <w:szCs w:val="24"/>
        </w:rPr>
        <w:t xml:space="preserve"> and</w:t>
      </w:r>
      <w:r w:rsidR="009E4157" w:rsidRPr="0007073F">
        <w:rPr>
          <w:rFonts w:ascii="Arial" w:hAnsi="Arial" w:cs="Arial"/>
          <w:sz w:val="24"/>
          <w:szCs w:val="24"/>
        </w:rPr>
        <w:t xml:space="preserve"> </w:t>
      </w:r>
      <w:r w:rsidR="00A14A56" w:rsidRPr="0007073F">
        <w:rPr>
          <w:rFonts w:ascii="Arial" w:hAnsi="Arial" w:cs="Arial"/>
          <w:sz w:val="24"/>
          <w:szCs w:val="24"/>
        </w:rPr>
        <w:t xml:space="preserve">an </w:t>
      </w:r>
      <w:r w:rsidR="009E4157" w:rsidRPr="0007073F">
        <w:rPr>
          <w:rFonts w:ascii="Arial" w:hAnsi="Arial" w:cs="Arial"/>
          <w:sz w:val="24"/>
          <w:szCs w:val="24"/>
        </w:rPr>
        <w:t>abundan</w:t>
      </w:r>
      <w:r w:rsidR="00A14A56" w:rsidRPr="0007073F">
        <w:rPr>
          <w:rFonts w:ascii="Arial" w:hAnsi="Arial" w:cs="Arial"/>
          <w:sz w:val="24"/>
          <w:szCs w:val="24"/>
        </w:rPr>
        <w:t>ce</w:t>
      </w:r>
      <w:r w:rsidR="00C0353D" w:rsidRPr="0007073F">
        <w:rPr>
          <w:rFonts w:ascii="Arial" w:hAnsi="Arial" w:cs="Arial"/>
          <w:sz w:val="24"/>
          <w:szCs w:val="24"/>
        </w:rPr>
        <w:t xml:space="preserve"> of</w:t>
      </w:r>
      <w:r w:rsidR="009E4157" w:rsidRPr="0007073F">
        <w:rPr>
          <w:rFonts w:ascii="Arial" w:hAnsi="Arial" w:cs="Arial"/>
          <w:sz w:val="24"/>
          <w:szCs w:val="24"/>
        </w:rPr>
        <w:t xml:space="preserve"> invertebrates</w:t>
      </w:r>
      <w:r w:rsidR="00EB53AA" w:rsidRPr="0007073F">
        <w:rPr>
          <w:rFonts w:ascii="Arial" w:hAnsi="Arial" w:cs="Arial"/>
          <w:sz w:val="24"/>
          <w:szCs w:val="24"/>
        </w:rPr>
        <w:t>. While I do not recollect massive growths of hyacinths on Lake Newnan, I understand that it became necessary to apply herbicides in the sixties</w:t>
      </w:r>
      <w:r w:rsidR="00F940DD" w:rsidRPr="0007073F">
        <w:rPr>
          <w:rFonts w:ascii="Arial" w:hAnsi="Arial" w:cs="Arial"/>
          <w:sz w:val="24"/>
          <w:szCs w:val="24"/>
        </w:rPr>
        <w:t xml:space="preserve"> to control</w:t>
      </w:r>
      <w:r w:rsidR="00D472A8" w:rsidRPr="0007073F">
        <w:rPr>
          <w:rFonts w:ascii="Arial" w:hAnsi="Arial" w:cs="Arial"/>
          <w:sz w:val="24"/>
          <w:szCs w:val="24"/>
        </w:rPr>
        <w:t xml:space="preserve"> </w:t>
      </w:r>
      <w:r w:rsidR="00401077" w:rsidRPr="0007073F">
        <w:rPr>
          <w:rFonts w:ascii="Arial" w:hAnsi="Arial" w:cs="Arial"/>
          <w:sz w:val="24"/>
          <w:szCs w:val="24"/>
        </w:rPr>
        <w:t>the</w:t>
      </w:r>
      <w:r w:rsidR="00B80040">
        <w:rPr>
          <w:rFonts w:ascii="Arial" w:hAnsi="Arial" w:cs="Arial"/>
          <w:sz w:val="24"/>
          <w:szCs w:val="24"/>
        </w:rPr>
        <w:t>m, and that herbicide use on the lake has continued over the following years.</w:t>
      </w:r>
    </w:p>
    <w:p w14:paraId="5A564C2A" w14:textId="77777777" w:rsidR="00D05D2E" w:rsidRDefault="00D05D2E" w:rsidP="00024853">
      <w:pPr>
        <w:autoSpaceDE w:val="0"/>
        <w:autoSpaceDN w:val="0"/>
        <w:adjustRightInd w:val="0"/>
        <w:spacing w:after="0" w:line="240" w:lineRule="auto"/>
        <w:rPr>
          <w:rFonts w:ascii="Arial" w:hAnsi="Arial" w:cs="Arial"/>
          <w:sz w:val="24"/>
          <w:szCs w:val="24"/>
        </w:rPr>
      </w:pPr>
    </w:p>
    <w:p w14:paraId="27B7B706" w14:textId="6B8640A7" w:rsidR="00D623A9" w:rsidRDefault="00D05D2E" w:rsidP="00024853">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The positive influence </w:t>
      </w:r>
      <w:r w:rsidR="00B80040">
        <w:rPr>
          <w:rFonts w:ascii="Arial" w:hAnsi="Arial" w:cs="Arial"/>
          <w:sz w:val="24"/>
          <w:szCs w:val="24"/>
        </w:rPr>
        <w:t xml:space="preserve">of </w:t>
      </w:r>
      <w:r>
        <w:rPr>
          <w:rFonts w:ascii="Arial" w:hAnsi="Arial" w:cs="Arial"/>
          <w:sz w:val="24"/>
          <w:szCs w:val="24"/>
        </w:rPr>
        <w:t xml:space="preserve">these memories of Newnans Lake and of the vibrancy of natural Alachua County play no small part in my </w:t>
      </w:r>
      <w:r w:rsidR="006D6E80">
        <w:rPr>
          <w:rFonts w:ascii="Arial" w:hAnsi="Arial" w:cs="Arial"/>
          <w:sz w:val="24"/>
          <w:szCs w:val="24"/>
        </w:rPr>
        <w:t xml:space="preserve">sustained </w:t>
      </w:r>
      <w:r>
        <w:rPr>
          <w:rFonts w:ascii="Arial" w:hAnsi="Arial" w:cs="Arial"/>
          <w:sz w:val="24"/>
          <w:szCs w:val="24"/>
        </w:rPr>
        <w:t>interest in the restoration and protection of Florida’s environmental resources. So, while now</w:t>
      </w:r>
      <w:r w:rsidR="006D6E80">
        <w:rPr>
          <w:rFonts w:ascii="Arial" w:hAnsi="Arial" w:cs="Arial"/>
          <w:sz w:val="24"/>
          <w:szCs w:val="24"/>
        </w:rPr>
        <w:t xml:space="preserve"> retired after a 40+ year career</w:t>
      </w:r>
      <w:r>
        <w:rPr>
          <w:rFonts w:ascii="Arial" w:hAnsi="Arial" w:cs="Arial"/>
          <w:sz w:val="24"/>
          <w:szCs w:val="24"/>
        </w:rPr>
        <w:t xml:space="preserve"> as a biologist and environmental engineer, I </w:t>
      </w:r>
      <w:r w:rsidR="006D6E80">
        <w:rPr>
          <w:rFonts w:ascii="Arial" w:hAnsi="Arial" w:cs="Arial"/>
          <w:sz w:val="24"/>
          <w:szCs w:val="24"/>
        </w:rPr>
        <w:t xml:space="preserve">still </w:t>
      </w:r>
      <w:r>
        <w:rPr>
          <w:rFonts w:ascii="Arial" w:hAnsi="Arial" w:cs="Arial"/>
          <w:sz w:val="24"/>
          <w:szCs w:val="24"/>
        </w:rPr>
        <w:t>feel compelled to offer whatever support I can to efforts</w:t>
      </w:r>
      <w:r w:rsidR="006127A6">
        <w:rPr>
          <w:rFonts w:ascii="Arial" w:hAnsi="Arial" w:cs="Arial"/>
          <w:sz w:val="24"/>
          <w:szCs w:val="24"/>
        </w:rPr>
        <w:t xml:space="preserve"> to improve the </w:t>
      </w:r>
      <w:r w:rsidR="006D6E80">
        <w:rPr>
          <w:rFonts w:ascii="Arial" w:hAnsi="Arial" w:cs="Arial"/>
          <w:sz w:val="24"/>
          <w:szCs w:val="24"/>
        </w:rPr>
        <w:t xml:space="preserve">ecological stability </w:t>
      </w:r>
      <w:r w:rsidR="006127A6">
        <w:rPr>
          <w:rFonts w:ascii="Arial" w:hAnsi="Arial" w:cs="Arial"/>
          <w:sz w:val="24"/>
          <w:szCs w:val="24"/>
        </w:rPr>
        <w:t>of</w:t>
      </w:r>
      <w:r w:rsidR="006D6E80">
        <w:rPr>
          <w:rFonts w:ascii="Arial" w:hAnsi="Arial" w:cs="Arial"/>
          <w:sz w:val="24"/>
          <w:szCs w:val="24"/>
        </w:rPr>
        <w:t xml:space="preserve"> impaired surface waters in Florida such as Newnans Lake.</w:t>
      </w:r>
      <w:r w:rsidR="001168CB">
        <w:rPr>
          <w:rFonts w:ascii="Arial" w:hAnsi="Arial" w:cs="Arial"/>
          <w:sz w:val="24"/>
          <w:szCs w:val="24"/>
        </w:rPr>
        <w:t xml:space="preserve"> As stated in several of my earlier communications I do not seek, nor would I accept any monetary or other type of payment for any such support. </w:t>
      </w:r>
      <w:r w:rsidR="006D6E80">
        <w:rPr>
          <w:rFonts w:ascii="Arial" w:hAnsi="Arial" w:cs="Arial"/>
          <w:sz w:val="24"/>
          <w:szCs w:val="24"/>
        </w:rPr>
        <w:t xml:space="preserve"> </w:t>
      </w:r>
    </w:p>
    <w:p w14:paraId="050C638A" w14:textId="3A3209C9" w:rsidR="00017780" w:rsidRPr="00374385" w:rsidRDefault="006127A6" w:rsidP="00024853">
      <w:pPr>
        <w:autoSpaceDE w:val="0"/>
        <w:autoSpaceDN w:val="0"/>
        <w:adjustRightInd w:val="0"/>
        <w:spacing w:after="0" w:line="240" w:lineRule="auto"/>
        <w:rPr>
          <w:rFonts w:ascii="Arial" w:hAnsi="Arial" w:cs="Arial"/>
          <w:sz w:val="24"/>
          <w:szCs w:val="24"/>
        </w:rPr>
      </w:pPr>
      <w:r w:rsidRPr="0007073F">
        <w:rPr>
          <w:rFonts w:ascii="Arial" w:hAnsi="Arial" w:cs="Arial"/>
          <w:i/>
          <w:iCs/>
          <w:noProof/>
          <w:sz w:val="24"/>
          <w:szCs w:val="24"/>
        </w:rPr>
        <mc:AlternateContent>
          <mc:Choice Requires="wps">
            <w:drawing>
              <wp:anchor distT="0" distB="0" distL="114300" distR="114300" simplePos="0" relativeHeight="251663360" behindDoc="0" locked="0" layoutInCell="1" allowOverlap="1" wp14:anchorId="675FE141" wp14:editId="31CD4683">
                <wp:simplePos x="0" y="0"/>
                <wp:positionH relativeFrom="page">
                  <wp:posOffset>19050</wp:posOffset>
                </wp:positionH>
                <wp:positionV relativeFrom="paragraph">
                  <wp:posOffset>73025</wp:posOffset>
                </wp:positionV>
                <wp:extent cx="7724775" cy="9525"/>
                <wp:effectExtent l="19050" t="19050" r="9525" b="28575"/>
                <wp:wrapNone/>
                <wp:docPr id="4" name="Straight Connector 4"/>
                <wp:cNvGraphicFramePr/>
                <a:graphic xmlns:a="http://schemas.openxmlformats.org/drawingml/2006/main">
                  <a:graphicData uri="http://schemas.microsoft.com/office/word/2010/wordprocessingShape">
                    <wps:wsp>
                      <wps:cNvCnPr/>
                      <wps:spPr>
                        <a:xfrm flipV="1">
                          <a:off x="0" y="0"/>
                          <a:ext cx="7724775" cy="952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flip:y;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5pt,5.75pt" to="609.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" strokecolor="black [3213]" strokeweight="3pt">
                <v:stroke joinstyle="miter"/>
                <w10:wrap anchorx="page"/>
              </v:line>
            </w:pict>
          </mc:Fallback>
        </mc:AlternateContent>
      </w:r>
    </w:p>
    <w:p w14:paraId="4753651F" w14:textId="77777777" w:rsidR="00017780" w:rsidRDefault="00017780" w:rsidP="00024853">
      <w:pPr>
        <w:autoSpaceDE w:val="0"/>
        <w:autoSpaceDN w:val="0"/>
        <w:adjustRightInd w:val="0"/>
        <w:spacing w:after="0" w:line="240" w:lineRule="auto"/>
        <w:rPr>
          <w:rFonts w:ascii="Arial" w:hAnsi="Arial" w:cs="Arial"/>
          <w:b/>
          <w:sz w:val="28"/>
          <w:szCs w:val="28"/>
        </w:rPr>
      </w:pPr>
    </w:p>
    <w:p w14:paraId="1F29B3FA" w14:textId="11C0B8F2" w:rsidR="000B1C4E" w:rsidRPr="00813304" w:rsidRDefault="00B175A6" w:rsidP="00024853">
      <w:pPr>
        <w:autoSpaceDE w:val="0"/>
        <w:autoSpaceDN w:val="0"/>
        <w:adjustRightInd w:val="0"/>
        <w:spacing w:after="0" w:line="240" w:lineRule="auto"/>
        <w:rPr>
          <w:rFonts w:ascii="Arial" w:hAnsi="Arial" w:cs="Arial"/>
          <w:b/>
          <w:sz w:val="32"/>
          <w:szCs w:val="32"/>
        </w:rPr>
      </w:pPr>
      <w:r w:rsidRPr="00813304">
        <w:rPr>
          <w:rFonts w:ascii="Arial" w:hAnsi="Arial" w:cs="Arial"/>
          <w:b/>
          <w:sz w:val="32"/>
          <w:szCs w:val="32"/>
        </w:rPr>
        <w:t>TECHNICAL REVIEW</w:t>
      </w:r>
    </w:p>
    <w:p w14:paraId="7A0DADBB" w14:textId="77777777" w:rsidR="000B1C4E" w:rsidRDefault="000B1C4E" w:rsidP="00024853">
      <w:pPr>
        <w:autoSpaceDE w:val="0"/>
        <w:autoSpaceDN w:val="0"/>
        <w:adjustRightInd w:val="0"/>
        <w:spacing w:after="0" w:line="240" w:lineRule="auto"/>
        <w:rPr>
          <w:rFonts w:ascii="Arial" w:hAnsi="Arial" w:cs="Arial"/>
          <w:sz w:val="24"/>
          <w:szCs w:val="24"/>
        </w:rPr>
      </w:pPr>
    </w:p>
    <w:p w14:paraId="041CAFB9" w14:textId="18680A29" w:rsidR="005E76F2" w:rsidRDefault="002471B6" w:rsidP="00024853">
      <w:pPr>
        <w:autoSpaceDE w:val="0"/>
        <w:autoSpaceDN w:val="0"/>
        <w:adjustRightInd w:val="0"/>
        <w:spacing w:after="0" w:line="240" w:lineRule="auto"/>
        <w:rPr>
          <w:rFonts w:ascii="Arial" w:hAnsi="Arial" w:cs="Arial"/>
          <w:sz w:val="24"/>
          <w:szCs w:val="24"/>
        </w:rPr>
      </w:pPr>
      <w:r>
        <w:rPr>
          <w:rFonts w:ascii="Arial" w:hAnsi="Arial" w:cs="Arial"/>
          <w:sz w:val="24"/>
          <w:szCs w:val="24"/>
        </w:rPr>
        <w:t>Rec</w:t>
      </w:r>
      <w:r w:rsidR="004A2B97">
        <w:rPr>
          <w:rFonts w:ascii="Arial" w:hAnsi="Arial" w:cs="Arial"/>
          <w:sz w:val="24"/>
          <w:szCs w:val="24"/>
        </w:rPr>
        <w:t xml:space="preserve">ently several people brought </w:t>
      </w:r>
      <w:r w:rsidR="00B80040">
        <w:rPr>
          <w:rFonts w:ascii="Arial" w:hAnsi="Arial" w:cs="Arial"/>
          <w:sz w:val="24"/>
          <w:szCs w:val="24"/>
        </w:rPr>
        <w:t xml:space="preserve">to </w:t>
      </w:r>
      <w:r>
        <w:rPr>
          <w:rFonts w:ascii="Arial" w:hAnsi="Arial" w:cs="Arial"/>
          <w:sz w:val="24"/>
          <w:szCs w:val="24"/>
        </w:rPr>
        <w:t>my attention th</w:t>
      </w:r>
      <w:r w:rsidR="00374385">
        <w:rPr>
          <w:rFonts w:ascii="Arial" w:hAnsi="Arial" w:cs="Arial"/>
          <w:sz w:val="24"/>
          <w:szCs w:val="24"/>
        </w:rPr>
        <w:t>e challenges associated with</w:t>
      </w:r>
      <w:r w:rsidR="004208C1">
        <w:rPr>
          <w:rFonts w:ascii="Arial" w:hAnsi="Arial" w:cs="Arial"/>
          <w:sz w:val="24"/>
          <w:szCs w:val="24"/>
        </w:rPr>
        <w:t xml:space="preserve"> implementing </w:t>
      </w:r>
      <w:r w:rsidR="00E86814">
        <w:rPr>
          <w:rFonts w:ascii="Arial" w:hAnsi="Arial" w:cs="Arial"/>
          <w:sz w:val="24"/>
          <w:szCs w:val="24"/>
        </w:rPr>
        <w:t>the</w:t>
      </w:r>
      <w:r>
        <w:rPr>
          <w:rFonts w:ascii="Arial" w:hAnsi="Arial" w:cs="Arial"/>
          <w:sz w:val="24"/>
          <w:szCs w:val="24"/>
        </w:rPr>
        <w:t xml:space="preserve"> Basin Management Action Plan (BMAP) for the Orange Creek Basin</w:t>
      </w:r>
      <w:r>
        <w:rPr>
          <w:rStyle w:val="FootnoteReference"/>
          <w:rFonts w:ascii="Arial" w:hAnsi="Arial" w:cs="Arial"/>
          <w:sz w:val="24"/>
          <w:szCs w:val="24"/>
        </w:rPr>
        <w:footnoteReference w:id="11"/>
      </w:r>
      <w:r>
        <w:rPr>
          <w:rFonts w:ascii="Arial" w:hAnsi="Arial" w:cs="Arial"/>
          <w:sz w:val="24"/>
          <w:szCs w:val="24"/>
        </w:rPr>
        <w:t>, which includes</w:t>
      </w:r>
      <w:r w:rsidR="00E86814">
        <w:rPr>
          <w:rFonts w:ascii="Arial" w:hAnsi="Arial" w:cs="Arial"/>
          <w:sz w:val="24"/>
          <w:szCs w:val="24"/>
        </w:rPr>
        <w:t xml:space="preserve"> Newnans Lake and its watershed. </w:t>
      </w:r>
      <w:r w:rsidR="00A71102">
        <w:rPr>
          <w:rFonts w:ascii="Arial" w:hAnsi="Arial" w:cs="Arial"/>
          <w:sz w:val="24"/>
          <w:szCs w:val="24"/>
        </w:rPr>
        <w:t xml:space="preserve">In developing the </w:t>
      </w:r>
      <w:r w:rsidR="005E3261">
        <w:rPr>
          <w:rFonts w:ascii="Arial" w:hAnsi="Arial" w:cs="Arial"/>
          <w:sz w:val="24"/>
          <w:szCs w:val="24"/>
        </w:rPr>
        <w:t xml:space="preserve">Newnans Lake </w:t>
      </w:r>
      <w:r w:rsidR="00A71102">
        <w:rPr>
          <w:rFonts w:ascii="Arial" w:hAnsi="Arial" w:cs="Arial"/>
          <w:sz w:val="24"/>
          <w:szCs w:val="24"/>
        </w:rPr>
        <w:t>T</w:t>
      </w:r>
      <w:r w:rsidR="00374385">
        <w:rPr>
          <w:rFonts w:ascii="Arial" w:hAnsi="Arial" w:cs="Arial"/>
          <w:sz w:val="24"/>
          <w:szCs w:val="24"/>
        </w:rPr>
        <w:t>MDL through the FDEP</w:t>
      </w:r>
      <w:r w:rsidR="00A71102">
        <w:rPr>
          <w:rFonts w:ascii="Arial" w:hAnsi="Arial" w:cs="Arial"/>
          <w:sz w:val="24"/>
          <w:szCs w:val="24"/>
        </w:rPr>
        <w:t>, the investigators</w:t>
      </w:r>
      <w:r w:rsidR="00E769D4">
        <w:rPr>
          <w:rStyle w:val="FootnoteReference"/>
          <w:rFonts w:ascii="Arial" w:hAnsi="Arial" w:cs="Arial"/>
          <w:sz w:val="24"/>
          <w:szCs w:val="24"/>
        </w:rPr>
        <w:footnoteReference w:id="12"/>
      </w:r>
      <w:r w:rsidR="00A71102">
        <w:rPr>
          <w:rFonts w:ascii="Arial" w:hAnsi="Arial" w:cs="Arial"/>
          <w:sz w:val="24"/>
          <w:szCs w:val="24"/>
        </w:rPr>
        <w:t xml:space="preserve"> found that </w:t>
      </w:r>
      <w:r w:rsidR="004A2B97">
        <w:rPr>
          <w:rFonts w:ascii="Arial" w:hAnsi="Arial" w:cs="Arial"/>
          <w:sz w:val="24"/>
          <w:szCs w:val="24"/>
        </w:rPr>
        <w:t xml:space="preserve">the </w:t>
      </w:r>
      <w:r w:rsidR="005E3261">
        <w:rPr>
          <w:rFonts w:ascii="Arial" w:hAnsi="Arial" w:cs="Arial"/>
          <w:sz w:val="24"/>
          <w:szCs w:val="24"/>
        </w:rPr>
        <w:t>phosphorus</w:t>
      </w:r>
      <w:r w:rsidR="00374385">
        <w:rPr>
          <w:rFonts w:ascii="Arial" w:hAnsi="Arial" w:cs="Arial"/>
          <w:sz w:val="24"/>
          <w:szCs w:val="24"/>
        </w:rPr>
        <w:t xml:space="preserve"> dynamics were driven largely th</w:t>
      </w:r>
      <w:r w:rsidR="00D77BA8">
        <w:rPr>
          <w:rFonts w:ascii="Arial" w:hAnsi="Arial" w:cs="Arial"/>
          <w:sz w:val="24"/>
          <w:szCs w:val="24"/>
        </w:rPr>
        <w:t>r</w:t>
      </w:r>
      <w:r w:rsidR="00374385">
        <w:rPr>
          <w:rFonts w:ascii="Arial" w:hAnsi="Arial" w:cs="Arial"/>
          <w:sz w:val="24"/>
          <w:szCs w:val="24"/>
        </w:rPr>
        <w:t>ough</w:t>
      </w:r>
      <w:r w:rsidR="005E3261">
        <w:rPr>
          <w:rFonts w:ascii="Arial" w:hAnsi="Arial" w:cs="Arial"/>
          <w:sz w:val="24"/>
          <w:szCs w:val="24"/>
        </w:rPr>
        <w:t xml:space="preserve"> recycling from the sediments to the open </w:t>
      </w:r>
      <w:r w:rsidR="00D77BA8">
        <w:rPr>
          <w:rFonts w:ascii="Arial" w:hAnsi="Arial" w:cs="Arial"/>
          <w:sz w:val="24"/>
          <w:szCs w:val="24"/>
        </w:rPr>
        <w:t xml:space="preserve">water and that </w:t>
      </w:r>
      <w:r w:rsidR="006D51C9">
        <w:rPr>
          <w:rFonts w:ascii="Arial" w:hAnsi="Arial" w:cs="Arial"/>
          <w:sz w:val="24"/>
          <w:szCs w:val="24"/>
        </w:rPr>
        <w:t xml:space="preserve">significant amounts of </w:t>
      </w:r>
      <w:r w:rsidR="004A2B97">
        <w:rPr>
          <w:rFonts w:ascii="Arial" w:hAnsi="Arial" w:cs="Arial"/>
          <w:sz w:val="24"/>
          <w:szCs w:val="24"/>
        </w:rPr>
        <w:t>both nitrogen and phosphorus are</w:t>
      </w:r>
      <w:r w:rsidR="006D51C9">
        <w:rPr>
          <w:rFonts w:ascii="Arial" w:hAnsi="Arial" w:cs="Arial"/>
          <w:sz w:val="24"/>
          <w:szCs w:val="24"/>
        </w:rPr>
        <w:t xml:space="preserve"> stored within the sediments—amounts much greater than what would be expected from </w:t>
      </w:r>
      <w:r w:rsidR="004A2B97">
        <w:rPr>
          <w:rFonts w:ascii="Arial" w:hAnsi="Arial" w:cs="Arial"/>
          <w:sz w:val="24"/>
          <w:szCs w:val="24"/>
        </w:rPr>
        <w:t xml:space="preserve">accumulated </w:t>
      </w:r>
      <w:r w:rsidR="006D51C9">
        <w:rPr>
          <w:rFonts w:ascii="Arial" w:hAnsi="Arial" w:cs="Arial"/>
          <w:sz w:val="24"/>
          <w:szCs w:val="24"/>
        </w:rPr>
        <w:t>watershed contributions alone. Consequently, in the assessment of loadings it was estimated that of the incoming loads to the</w:t>
      </w:r>
      <w:r w:rsidR="005E76F2">
        <w:rPr>
          <w:rFonts w:ascii="Arial" w:hAnsi="Arial" w:cs="Arial"/>
          <w:sz w:val="24"/>
          <w:szCs w:val="24"/>
        </w:rPr>
        <w:t xml:space="preserve"> lake of 315,510 lb.yr</w:t>
      </w:r>
      <w:r w:rsidR="005E76F2">
        <w:rPr>
          <w:rFonts w:ascii="Arial" w:hAnsi="Arial" w:cs="Arial"/>
          <w:sz w:val="24"/>
          <w:szCs w:val="24"/>
          <w:vertAlign w:val="superscript"/>
        </w:rPr>
        <w:t>-1</w:t>
      </w:r>
      <w:r w:rsidR="006D51C9">
        <w:rPr>
          <w:rFonts w:ascii="Arial" w:hAnsi="Arial" w:cs="Arial"/>
          <w:sz w:val="24"/>
          <w:szCs w:val="24"/>
        </w:rPr>
        <w:t xml:space="preserve"> of nitrogen</w:t>
      </w:r>
      <w:r w:rsidR="005E76F2">
        <w:rPr>
          <w:rFonts w:ascii="Arial" w:hAnsi="Arial" w:cs="Arial"/>
          <w:sz w:val="24"/>
          <w:szCs w:val="24"/>
        </w:rPr>
        <w:t xml:space="preserve"> and 25,732 lb.yr</w:t>
      </w:r>
      <w:r w:rsidR="005E76F2">
        <w:rPr>
          <w:rFonts w:ascii="Arial" w:hAnsi="Arial" w:cs="Arial"/>
          <w:sz w:val="24"/>
          <w:szCs w:val="24"/>
          <w:vertAlign w:val="superscript"/>
        </w:rPr>
        <w:t>-1</w:t>
      </w:r>
      <w:r w:rsidR="005E76F2">
        <w:rPr>
          <w:rFonts w:ascii="Arial" w:hAnsi="Arial" w:cs="Arial"/>
          <w:sz w:val="24"/>
          <w:szCs w:val="24"/>
        </w:rPr>
        <w:t xml:space="preserve"> </w:t>
      </w:r>
      <w:r w:rsidR="006D51C9">
        <w:rPr>
          <w:rFonts w:ascii="Arial" w:hAnsi="Arial" w:cs="Arial"/>
          <w:sz w:val="24"/>
          <w:szCs w:val="24"/>
        </w:rPr>
        <w:t>of phosphorus, about 74% of the nitrogen load</w:t>
      </w:r>
      <w:r w:rsidR="00E769D4">
        <w:rPr>
          <w:rFonts w:ascii="Arial" w:hAnsi="Arial" w:cs="Arial"/>
          <w:sz w:val="24"/>
          <w:szCs w:val="24"/>
        </w:rPr>
        <w:t xml:space="preserve"> (</w:t>
      </w:r>
      <w:r w:rsidR="005E76F2">
        <w:rPr>
          <w:rFonts w:ascii="Arial" w:hAnsi="Arial" w:cs="Arial"/>
          <w:sz w:val="24"/>
          <w:szCs w:val="24"/>
        </w:rPr>
        <w:t>226,515 lb.yr</w:t>
      </w:r>
      <w:r w:rsidR="005E76F2">
        <w:rPr>
          <w:rFonts w:ascii="Arial" w:hAnsi="Arial" w:cs="Arial"/>
          <w:sz w:val="24"/>
          <w:szCs w:val="24"/>
          <w:vertAlign w:val="superscript"/>
        </w:rPr>
        <w:t>-1</w:t>
      </w:r>
      <w:r w:rsidR="005E76F2">
        <w:rPr>
          <w:rFonts w:ascii="Arial" w:hAnsi="Arial" w:cs="Arial"/>
          <w:sz w:val="24"/>
          <w:szCs w:val="24"/>
        </w:rPr>
        <w:t xml:space="preserve">) </w:t>
      </w:r>
      <w:r w:rsidR="006D51C9">
        <w:rPr>
          <w:rFonts w:ascii="Arial" w:hAnsi="Arial" w:cs="Arial"/>
          <w:sz w:val="24"/>
          <w:szCs w:val="24"/>
        </w:rPr>
        <w:t>was from internal sources within the lake, while 59% of the phosphorus load</w:t>
      </w:r>
      <w:r w:rsidR="005E76F2">
        <w:rPr>
          <w:rFonts w:ascii="Arial" w:hAnsi="Arial" w:cs="Arial"/>
          <w:sz w:val="24"/>
          <w:szCs w:val="24"/>
        </w:rPr>
        <w:t xml:space="preserve"> (13,478 lb.yr</w:t>
      </w:r>
      <w:r w:rsidR="005E76F2">
        <w:rPr>
          <w:rFonts w:ascii="Arial" w:hAnsi="Arial" w:cs="Arial"/>
          <w:sz w:val="24"/>
          <w:szCs w:val="24"/>
          <w:vertAlign w:val="superscript"/>
        </w:rPr>
        <w:t>-1</w:t>
      </w:r>
      <w:r w:rsidR="005E76F2">
        <w:rPr>
          <w:rFonts w:ascii="Arial" w:hAnsi="Arial" w:cs="Arial"/>
          <w:sz w:val="24"/>
          <w:szCs w:val="24"/>
        </w:rPr>
        <w:t>)</w:t>
      </w:r>
      <w:r w:rsidR="006D51C9">
        <w:rPr>
          <w:rFonts w:ascii="Arial" w:hAnsi="Arial" w:cs="Arial"/>
          <w:sz w:val="24"/>
          <w:szCs w:val="24"/>
        </w:rPr>
        <w:t xml:space="preserve"> was from internal sources within the lake. </w:t>
      </w:r>
      <w:r w:rsidR="005E76F2">
        <w:rPr>
          <w:rFonts w:ascii="Arial" w:hAnsi="Arial" w:cs="Arial"/>
          <w:sz w:val="24"/>
          <w:szCs w:val="24"/>
        </w:rPr>
        <w:t>External loading to the lake from the watershed was calculated as 88,995 lb.yr</w:t>
      </w:r>
      <w:r w:rsidR="005E76F2">
        <w:rPr>
          <w:rFonts w:ascii="Arial" w:hAnsi="Arial" w:cs="Arial"/>
          <w:sz w:val="24"/>
          <w:szCs w:val="24"/>
          <w:vertAlign w:val="superscript"/>
        </w:rPr>
        <w:t>-1</w:t>
      </w:r>
      <w:r w:rsidR="005E76F2">
        <w:rPr>
          <w:rFonts w:ascii="Arial" w:hAnsi="Arial" w:cs="Arial"/>
          <w:sz w:val="24"/>
          <w:szCs w:val="24"/>
        </w:rPr>
        <w:t xml:space="preserve"> nitrogen and 12,254 lb.yr</w:t>
      </w:r>
      <w:r w:rsidR="005E76F2">
        <w:rPr>
          <w:rFonts w:ascii="Arial" w:hAnsi="Arial" w:cs="Arial"/>
          <w:sz w:val="24"/>
          <w:szCs w:val="24"/>
          <w:vertAlign w:val="superscript"/>
        </w:rPr>
        <w:t>-1</w:t>
      </w:r>
      <w:r w:rsidR="005E76F2">
        <w:rPr>
          <w:rFonts w:ascii="Arial" w:hAnsi="Arial" w:cs="Arial"/>
          <w:sz w:val="24"/>
          <w:szCs w:val="24"/>
        </w:rPr>
        <w:t xml:space="preserve"> phosphorus. The TMDL for the lake was set at 85,470 lb.yr</w:t>
      </w:r>
      <w:r w:rsidR="005E76F2">
        <w:rPr>
          <w:rFonts w:ascii="Arial" w:hAnsi="Arial" w:cs="Arial"/>
          <w:sz w:val="24"/>
          <w:szCs w:val="24"/>
          <w:vertAlign w:val="superscript"/>
        </w:rPr>
        <w:t>-1</w:t>
      </w:r>
      <w:r w:rsidR="005E76F2">
        <w:rPr>
          <w:rFonts w:ascii="Arial" w:hAnsi="Arial" w:cs="Arial"/>
          <w:sz w:val="24"/>
          <w:szCs w:val="24"/>
        </w:rPr>
        <w:t xml:space="preserve"> nitrogen and 10,942 lb.yr</w:t>
      </w:r>
      <w:r w:rsidR="005E76F2">
        <w:rPr>
          <w:rFonts w:ascii="Arial" w:hAnsi="Arial" w:cs="Arial"/>
          <w:sz w:val="24"/>
          <w:szCs w:val="24"/>
          <w:vertAlign w:val="superscript"/>
        </w:rPr>
        <w:t>-1</w:t>
      </w:r>
      <w:r w:rsidR="005E76F2">
        <w:rPr>
          <w:rFonts w:ascii="Arial" w:hAnsi="Arial" w:cs="Arial"/>
          <w:sz w:val="24"/>
          <w:szCs w:val="24"/>
        </w:rPr>
        <w:t xml:space="preserve"> phosphorus, wh</w:t>
      </w:r>
      <w:r w:rsidR="0021114A">
        <w:rPr>
          <w:rFonts w:ascii="Arial" w:hAnsi="Arial" w:cs="Arial"/>
          <w:sz w:val="24"/>
          <w:szCs w:val="24"/>
        </w:rPr>
        <w:t>i</w:t>
      </w:r>
      <w:r w:rsidR="005E76F2">
        <w:rPr>
          <w:rFonts w:ascii="Arial" w:hAnsi="Arial" w:cs="Arial"/>
          <w:sz w:val="24"/>
          <w:szCs w:val="24"/>
        </w:rPr>
        <w:t>ch equa</w:t>
      </w:r>
      <w:r w:rsidR="0021114A">
        <w:rPr>
          <w:rFonts w:ascii="Arial" w:hAnsi="Arial" w:cs="Arial"/>
          <w:sz w:val="24"/>
          <w:szCs w:val="24"/>
        </w:rPr>
        <w:t>t</w:t>
      </w:r>
      <w:r w:rsidR="005E76F2">
        <w:rPr>
          <w:rFonts w:ascii="Arial" w:hAnsi="Arial" w:cs="Arial"/>
          <w:sz w:val="24"/>
          <w:szCs w:val="24"/>
        </w:rPr>
        <w:t>es to a</w:t>
      </w:r>
      <w:r w:rsidR="004208C1">
        <w:rPr>
          <w:rFonts w:ascii="Arial" w:hAnsi="Arial" w:cs="Arial"/>
          <w:sz w:val="24"/>
          <w:szCs w:val="24"/>
        </w:rPr>
        <w:t xml:space="preserve"> target</w:t>
      </w:r>
      <w:r w:rsidR="005E76F2">
        <w:rPr>
          <w:rFonts w:ascii="Arial" w:hAnsi="Arial" w:cs="Arial"/>
          <w:sz w:val="24"/>
          <w:szCs w:val="24"/>
        </w:rPr>
        <w:t xml:space="preserve"> removal rate of 230,040 lb.yr</w:t>
      </w:r>
      <w:r w:rsidR="005E76F2">
        <w:rPr>
          <w:rFonts w:ascii="Arial" w:hAnsi="Arial" w:cs="Arial"/>
          <w:sz w:val="24"/>
          <w:szCs w:val="24"/>
          <w:vertAlign w:val="superscript"/>
        </w:rPr>
        <w:t>-1</w:t>
      </w:r>
      <w:r w:rsidR="005E76F2">
        <w:rPr>
          <w:rFonts w:ascii="Arial" w:hAnsi="Arial" w:cs="Arial"/>
          <w:sz w:val="24"/>
          <w:szCs w:val="24"/>
        </w:rPr>
        <w:t xml:space="preserve"> nitrogen and 14,808 lb.yr</w:t>
      </w:r>
      <w:r w:rsidR="005E76F2">
        <w:rPr>
          <w:rFonts w:ascii="Arial" w:hAnsi="Arial" w:cs="Arial"/>
          <w:sz w:val="24"/>
          <w:szCs w:val="24"/>
          <w:vertAlign w:val="superscript"/>
        </w:rPr>
        <w:t>-1</w:t>
      </w:r>
      <w:r w:rsidR="005E76F2">
        <w:rPr>
          <w:rFonts w:ascii="Arial" w:hAnsi="Arial" w:cs="Arial"/>
          <w:sz w:val="24"/>
          <w:szCs w:val="24"/>
        </w:rPr>
        <w:t xml:space="preserve"> phosphorus. The dilemma of course is that the removal requirements exceed the incoming loads from the watershed</w:t>
      </w:r>
      <w:r w:rsidR="004208C1">
        <w:rPr>
          <w:rFonts w:ascii="Arial" w:hAnsi="Arial" w:cs="Arial"/>
          <w:sz w:val="24"/>
          <w:szCs w:val="24"/>
        </w:rPr>
        <w:t xml:space="preserve"> by 141,045 lb.yr</w:t>
      </w:r>
      <w:r w:rsidR="004208C1">
        <w:rPr>
          <w:rFonts w:ascii="Arial" w:hAnsi="Arial" w:cs="Arial"/>
          <w:sz w:val="24"/>
          <w:szCs w:val="24"/>
          <w:vertAlign w:val="superscript"/>
        </w:rPr>
        <w:t>-1</w:t>
      </w:r>
      <w:r w:rsidR="004208C1">
        <w:rPr>
          <w:rFonts w:ascii="Arial" w:hAnsi="Arial" w:cs="Arial"/>
          <w:sz w:val="24"/>
          <w:szCs w:val="24"/>
        </w:rPr>
        <w:t xml:space="preserve"> ni</w:t>
      </w:r>
      <w:r w:rsidR="008B6374">
        <w:rPr>
          <w:rFonts w:ascii="Arial" w:hAnsi="Arial" w:cs="Arial"/>
          <w:sz w:val="24"/>
          <w:szCs w:val="24"/>
        </w:rPr>
        <w:t>t</w:t>
      </w:r>
      <w:r w:rsidR="004208C1">
        <w:rPr>
          <w:rFonts w:ascii="Arial" w:hAnsi="Arial" w:cs="Arial"/>
          <w:sz w:val="24"/>
          <w:szCs w:val="24"/>
        </w:rPr>
        <w:t xml:space="preserve">rogen and </w:t>
      </w:r>
      <w:r w:rsidR="008B6374">
        <w:rPr>
          <w:rFonts w:ascii="Arial" w:hAnsi="Arial" w:cs="Arial"/>
          <w:sz w:val="24"/>
          <w:szCs w:val="24"/>
        </w:rPr>
        <w:t>2,554 lb.yr</w:t>
      </w:r>
      <w:r w:rsidR="008B6374">
        <w:rPr>
          <w:rFonts w:ascii="Arial" w:hAnsi="Arial" w:cs="Arial"/>
          <w:sz w:val="24"/>
          <w:szCs w:val="24"/>
          <w:vertAlign w:val="superscript"/>
        </w:rPr>
        <w:t>-1</w:t>
      </w:r>
      <w:r w:rsidR="008B6374">
        <w:rPr>
          <w:rFonts w:ascii="Arial" w:hAnsi="Arial" w:cs="Arial"/>
          <w:sz w:val="24"/>
          <w:szCs w:val="24"/>
        </w:rPr>
        <w:t xml:space="preserve"> phosphorus, making </w:t>
      </w:r>
      <w:r w:rsidR="005E76F2">
        <w:rPr>
          <w:rFonts w:ascii="Arial" w:hAnsi="Arial" w:cs="Arial"/>
          <w:sz w:val="24"/>
          <w:szCs w:val="24"/>
        </w:rPr>
        <w:t>r</w:t>
      </w:r>
      <w:r w:rsidR="008B6374">
        <w:rPr>
          <w:rFonts w:ascii="Arial" w:hAnsi="Arial" w:cs="Arial"/>
          <w:sz w:val="24"/>
          <w:szCs w:val="24"/>
        </w:rPr>
        <w:t xml:space="preserve">eduction of internal loading </w:t>
      </w:r>
      <w:r w:rsidR="005E76F2">
        <w:rPr>
          <w:rFonts w:ascii="Arial" w:hAnsi="Arial" w:cs="Arial"/>
          <w:sz w:val="24"/>
          <w:szCs w:val="24"/>
        </w:rPr>
        <w:t>essential</w:t>
      </w:r>
      <w:r w:rsidR="008B6374">
        <w:rPr>
          <w:rFonts w:ascii="Arial" w:hAnsi="Arial" w:cs="Arial"/>
          <w:sz w:val="24"/>
          <w:szCs w:val="24"/>
        </w:rPr>
        <w:t xml:space="preserve"> for achieving the TMDL targets. </w:t>
      </w:r>
      <w:r w:rsidR="005E76F2">
        <w:rPr>
          <w:rFonts w:ascii="Arial" w:hAnsi="Arial" w:cs="Arial"/>
          <w:sz w:val="24"/>
          <w:szCs w:val="24"/>
        </w:rPr>
        <w:t xml:space="preserve">  </w:t>
      </w:r>
    </w:p>
    <w:p w14:paraId="56950644" w14:textId="77777777" w:rsidR="0021114A" w:rsidRDefault="0021114A" w:rsidP="00024853">
      <w:pPr>
        <w:autoSpaceDE w:val="0"/>
        <w:autoSpaceDN w:val="0"/>
        <w:adjustRightInd w:val="0"/>
        <w:spacing w:after="0" w:line="240" w:lineRule="auto"/>
        <w:rPr>
          <w:rFonts w:ascii="Arial" w:hAnsi="Arial" w:cs="Arial"/>
          <w:sz w:val="24"/>
          <w:szCs w:val="24"/>
        </w:rPr>
      </w:pPr>
    </w:p>
    <w:p w14:paraId="1DBF1A4D" w14:textId="631FEEDF" w:rsidR="004E37CA" w:rsidRDefault="0021114A" w:rsidP="00190B6A">
      <w:pPr>
        <w:autoSpaceDE w:val="0"/>
        <w:autoSpaceDN w:val="0"/>
        <w:adjustRightInd w:val="0"/>
        <w:spacing w:after="0" w:line="240" w:lineRule="auto"/>
        <w:rPr>
          <w:rFonts w:ascii="Arial" w:hAnsi="Arial" w:cs="Arial"/>
          <w:sz w:val="24"/>
          <w:szCs w:val="24"/>
        </w:rPr>
      </w:pPr>
      <w:r w:rsidRPr="00190B6A">
        <w:rPr>
          <w:rFonts w:ascii="Arial" w:hAnsi="Arial" w:cs="Arial"/>
          <w:sz w:val="24"/>
          <w:szCs w:val="24"/>
        </w:rPr>
        <w:t>In 2010 th</w:t>
      </w:r>
      <w:r w:rsidR="008B6374" w:rsidRPr="00190B6A">
        <w:rPr>
          <w:rFonts w:ascii="Arial" w:hAnsi="Arial" w:cs="Arial"/>
          <w:sz w:val="24"/>
          <w:szCs w:val="24"/>
        </w:rPr>
        <w:t>e St. Johns Ri</w:t>
      </w:r>
      <w:r w:rsidRPr="00190B6A">
        <w:rPr>
          <w:rFonts w:ascii="Arial" w:hAnsi="Arial" w:cs="Arial"/>
          <w:sz w:val="24"/>
          <w:szCs w:val="24"/>
        </w:rPr>
        <w:t>ver Wa</w:t>
      </w:r>
      <w:r w:rsidR="008B6374" w:rsidRPr="00190B6A">
        <w:rPr>
          <w:rFonts w:ascii="Arial" w:hAnsi="Arial" w:cs="Arial"/>
          <w:sz w:val="24"/>
          <w:szCs w:val="24"/>
        </w:rPr>
        <w:t>t</w:t>
      </w:r>
      <w:r w:rsidRPr="00190B6A">
        <w:rPr>
          <w:rFonts w:ascii="Arial" w:hAnsi="Arial" w:cs="Arial"/>
          <w:sz w:val="24"/>
          <w:szCs w:val="24"/>
        </w:rPr>
        <w:t xml:space="preserve">er Management District </w:t>
      </w:r>
      <w:r w:rsidR="00A556AA">
        <w:rPr>
          <w:rFonts w:ascii="Arial" w:hAnsi="Arial" w:cs="Arial"/>
          <w:sz w:val="24"/>
          <w:szCs w:val="24"/>
        </w:rPr>
        <w:t xml:space="preserve">(SJRWMD) </w:t>
      </w:r>
      <w:r w:rsidRPr="00190B6A">
        <w:rPr>
          <w:rFonts w:ascii="Arial" w:hAnsi="Arial" w:cs="Arial"/>
          <w:sz w:val="24"/>
          <w:szCs w:val="24"/>
        </w:rPr>
        <w:t>completed a supplementary study to the TMDL to establish Pollutant Load Reduction Goals (PLRG).</w:t>
      </w:r>
      <w:r>
        <w:rPr>
          <w:rStyle w:val="FootnoteReference"/>
          <w:rFonts w:ascii="Arial" w:hAnsi="Arial" w:cs="Arial"/>
          <w:sz w:val="24"/>
          <w:szCs w:val="24"/>
        </w:rPr>
        <w:footnoteReference w:id="13"/>
      </w:r>
      <w:r w:rsidR="008B6374" w:rsidRPr="00190B6A">
        <w:rPr>
          <w:rFonts w:ascii="Arial" w:hAnsi="Arial" w:cs="Arial"/>
          <w:sz w:val="24"/>
          <w:szCs w:val="24"/>
        </w:rPr>
        <w:t xml:space="preserve"> The report like the TMDL report established pollutant reduction needs for Newnans Lake. The findings were </w:t>
      </w:r>
      <w:r w:rsidR="001468CD" w:rsidRPr="00190B6A">
        <w:rPr>
          <w:rFonts w:ascii="Arial" w:hAnsi="Arial" w:cs="Arial"/>
          <w:sz w:val="24"/>
          <w:szCs w:val="24"/>
        </w:rPr>
        <w:t xml:space="preserve">somewhat </w:t>
      </w:r>
      <w:r w:rsidR="008B6374" w:rsidRPr="00190B6A">
        <w:rPr>
          <w:rFonts w:ascii="Arial" w:hAnsi="Arial" w:cs="Arial"/>
          <w:sz w:val="24"/>
          <w:szCs w:val="24"/>
        </w:rPr>
        <w:t>similar</w:t>
      </w:r>
      <w:r w:rsidR="00813304">
        <w:rPr>
          <w:rFonts w:ascii="Arial" w:hAnsi="Arial" w:cs="Arial"/>
          <w:sz w:val="24"/>
          <w:szCs w:val="24"/>
        </w:rPr>
        <w:t xml:space="preserve"> to, but higher than,</w:t>
      </w:r>
      <w:r w:rsidR="008B6374" w:rsidRPr="00190B6A">
        <w:rPr>
          <w:rFonts w:ascii="Arial" w:hAnsi="Arial" w:cs="Arial"/>
          <w:sz w:val="24"/>
          <w:szCs w:val="24"/>
        </w:rPr>
        <w:t xml:space="preserve"> </w:t>
      </w:r>
      <w:r w:rsidR="00813304">
        <w:rPr>
          <w:rFonts w:ascii="Arial" w:hAnsi="Arial" w:cs="Arial"/>
          <w:sz w:val="24"/>
          <w:szCs w:val="24"/>
        </w:rPr>
        <w:t xml:space="preserve">those reported within </w:t>
      </w:r>
      <w:r w:rsidR="008B6374" w:rsidRPr="00190B6A">
        <w:rPr>
          <w:rFonts w:ascii="Arial" w:hAnsi="Arial" w:cs="Arial"/>
          <w:sz w:val="24"/>
          <w:szCs w:val="24"/>
        </w:rPr>
        <w:t>the 2003 TMDL report</w:t>
      </w:r>
      <w:r w:rsidR="008B6374">
        <w:rPr>
          <w:rStyle w:val="FootnoteReference"/>
          <w:rFonts w:ascii="Arial" w:hAnsi="Arial" w:cs="Arial"/>
          <w:sz w:val="24"/>
          <w:szCs w:val="24"/>
        </w:rPr>
        <w:footnoteReference w:id="14"/>
      </w:r>
      <w:r w:rsidR="001468CD" w:rsidRPr="00190B6A">
        <w:rPr>
          <w:rFonts w:ascii="Arial" w:hAnsi="Arial" w:cs="Arial"/>
          <w:sz w:val="24"/>
          <w:szCs w:val="24"/>
        </w:rPr>
        <w:t>, with a recommendation for an in-lak</w:t>
      </w:r>
      <w:r w:rsidR="00190B6A" w:rsidRPr="00190B6A">
        <w:rPr>
          <w:rFonts w:ascii="Arial" w:hAnsi="Arial" w:cs="Arial"/>
          <w:sz w:val="24"/>
          <w:szCs w:val="24"/>
        </w:rPr>
        <w:t>e total p</w:t>
      </w:r>
      <w:r w:rsidR="00236C3B">
        <w:rPr>
          <w:rFonts w:ascii="Arial" w:hAnsi="Arial" w:cs="Arial"/>
          <w:sz w:val="24"/>
          <w:szCs w:val="24"/>
        </w:rPr>
        <w:t xml:space="preserve"> </w:t>
      </w:r>
      <w:bookmarkStart w:id="0" w:name="_GoBack"/>
      <w:bookmarkEnd w:id="0"/>
      <w:r w:rsidR="00190B6A" w:rsidRPr="00190B6A">
        <w:rPr>
          <w:rFonts w:ascii="Arial" w:hAnsi="Arial" w:cs="Arial"/>
          <w:sz w:val="24"/>
          <w:szCs w:val="24"/>
        </w:rPr>
        <w:t xml:space="preserve">hosphorus concentration of </w:t>
      </w:r>
      <w:r w:rsidR="001468CD" w:rsidRPr="00190B6A">
        <w:rPr>
          <w:rFonts w:ascii="Arial" w:hAnsi="Arial" w:cs="Arial"/>
          <w:sz w:val="24"/>
          <w:szCs w:val="24"/>
        </w:rPr>
        <w:t>0.0</w:t>
      </w:r>
      <w:r w:rsidR="00190B6A" w:rsidRPr="00190B6A">
        <w:rPr>
          <w:rFonts w:ascii="Arial" w:hAnsi="Arial" w:cs="Arial"/>
          <w:sz w:val="24"/>
          <w:szCs w:val="24"/>
        </w:rPr>
        <w:t>68</w:t>
      </w:r>
      <w:r w:rsidR="001468CD" w:rsidRPr="00190B6A">
        <w:rPr>
          <w:rFonts w:ascii="Arial" w:hAnsi="Arial" w:cs="Arial"/>
          <w:sz w:val="24"/>
          <w:szCs w:val="24"/>
        </w:rPr>
        <w:t xml:space="preserve"> mg.L</w:t>
      </w:r>
      <w:r w:rsidR="001468CD" w:rsidRPr="00190B6A">
        <w:rPr>
          <w:rFonts w:ascii="Arial" w:hAnsi="Arial" w:cs="Arial"/>
          <w:sz w:val="24"/>
          <w:szCs w:val="24"/>
          <w:vertAlign w:val="superscript"/>
        </w:rPr>
        <w:t>-1</w:t>
      </w:r>
      <w:r w:rsidR="00190B6A" w:rsidRPr="00190B6A">
        <w:rPr>
          <w:rFonts w:ascii="Arial" w:hAnsi="Arial" w:cs="Arial"/>
          <w:sz w:val="24"/>
          <w:szCs w:val="24"/>
        </w:rPr>
        <w:t xml:space="preserve"> </w:t>
      </w:r>
      <w:r w:rsidR="006134F5" w:rsidRPr="00190B6A">
        <w:rPr>
          <w:rFonts w:ascii="Arial" w:hAnsi="Arial" w:cs="Arial"/>
          <w:sz w:val="24"/>
          <w:szCs w:val="24"/>
        </w:rPr>
        <w:t>and total</w:t>
      </w:r>
      <w:r w:rsidR="00190B6A" w:rsidRPr="00190B6A">
        <w:rPr>
          <w:rFonts w:ascii="Arial" w:hAnsi="Arial" w:cs="Arial"/>
          <w:sz w:val="24"/>
          <w:szCs w:val="24"/>
        </w:rPr>
        <w:t xml:space="preserve"> nitrogen of </w:t>
      </w:r>
      <w:r w:rsidR="00190B6A">
        <w:rPr>
          <w:rFonts w:ascii="Arial" w:hAnsi="Arial" w:cs="Arial"/>
          <w:sz w:val="24"/>
          <w:szCs w:val="24"/>
        </w:rPr>
        <w:t>1.294</w:t>
      </w:r>
      <w:r w:rsidR="001468CD" w:rsidRPr="00190B6A">
        <w:rPr>
          <w:rFonts w:ascii="Arial" w:hAnsi="Arial" w:cs="Arial"/>
          <w:sz w:val="24"/>
          <w:szCs w:val="24"/>
        </w:rPr>
        <w:t xml:space="preserve"> mg.L</w:t>
      </w:r>
      <w:r w:rsidR="001468CD" w:rsidRPr="00190B6A">
        <w:rPr>
          <w:rFonts w:ascii="Arial" w:hAnsi="Arial" w:cs="Arial"/>
          <w:sz w:val="24"/>
          <w:szCs w:val="24"/>
          <w:vertAlign w:val="superscript"/>
        </w:rPr>
        <w:t>-1</w:t>
      </w:r>
      <w:r w:rsidR="00190B6A">
        <w:rPr>
          <w:rFonts w:ascii="Arial" w:hAnsi="Arial" w:cs="Arial"/>
          <w:sz w:val="24"/>
          <w:szCs w:val="24"/>
        </w:rPr>
        <w:t>, which could be accomplished by setting allowable annual loading at 277,767 lb.yr</w:t>
      </w:r>
      <w:r w:rsidR="00190B6A">
        <w:rPr>
          <w:rFonts w:ascii="Arial" w:hAnsi="Arial" w:cs="Arial"/>
          <w:sz w:val="24"/>
          <w:szCs w:val="24"/>
          <w:vertAlign w:val="superscript"/>
        </w:rPr>
        <w:t xml:space="preserve">-1 </w:t>
      </w:r>
      <w:r w:rsidR="00190B6A">
        <w:rPr>
          <w:rFonts w:ascii="Arial" w:hAnsi="Arial" w:cs="Arial"/>
          <w:sz w:val="24"/>
          <w:szCs w:val="24"/>
        </w:rPr>
        <w:t xml:space="preserve"> </w:t>
      </w:r>
      <w:r w:rsidR="004E37CA">
        <w:rPr>
          <w:rFonts w:ascii="Arial" w:hAnsi="Arial" w:cs="Arial"/>
          <w:sz w:val="24"/>
          <w:szCs w:val="24"/>
        </w:rPr>
        <w:t>nitrog</w:t>
      </w:r>
      <w:r w:rsidR="00416E5A">
        <w:rPr>
          <w:rFonts w:ascii="Arial" w:hAnsi="Arial" w:cs="Arial"/>
          <w:sz w:val="24"/>
          <w:szCs w:val="24"/>
        </w:rPr>
        <w:t>e</w:t>
      </w:r>
      <w:r w:rsidR="004E37CA">
        <w:rPr>
          <w:rFonts w:ascii="Arial" w:hAnsi="Arial" w:cs="Arial"/>
          <w:sz w:val="24"/>
          <w:szCs w:val="24"/>
        </w:rPr>
        <w:t>n</w:t>
      </w:r>
      <w:r w:rsidR="00416E5A">
        <w:rPr>
          <w:rFonts w:ascii="Arial" w:hAnsi="Arial" w:cs="Arial"/>
          <w:sz w:val="24"/>
          <w:szCs w:val="24"/>
        </w:rPr>
        <w:t xml:space="preserve"> and 14,764 lb.yr</w:t>
      </w:r>
      <w:r w:rsidR="00416E5A">
        <w:rPr>
          <w:rFonts w:ascii="Arial" w:hAnsi="Arial" w:cs="Arial"/>
          <w:sz w:val="24"/>
          <w:szCs w:val="24"/>
          <w:vertAlign w:val="superscript"/>
        </w:rPr>
        <w:t xml:space="preserve">-1 </w:t>
      </w:r>
      <w:r w:rsidR="00416E5A">
        <w:rPr>
          <w:rFonts w:ascii="Arial" w:hAnsi="Arial" w:cs="Arial"/>
          <w:sz w:val="24"/>
          <w:szCs w:val="24"/>
        </w:rPr>
        <w:t xml:space="preserve">phosphorus. </w:t>
      </w:r>
      <w:r w:rsidR="00190B6A">
        <w:rPr>
          <w:rFonts w:ascii="Arial" w:hAnsi="Arial" w:cs="Arial"/>
          <w:sz w:val="24"/>
          <w:szCs w:val="24"/>
        </w:rPr>
        <w:t>It is interesting that this report mentions nitrogen fixation as a source of nitrogen but does</w:t>
      </w:r>
      <w:r w:rsidR="00416E5A">
        <w:rPr>
          <w:rFonts w:ascii="Arial" w:hAnsi="Arial" w:cs="Arial"/>
          <w:sz w:val="24"/>
          <w:szCs w:val="24"/>
        </w:rPr>
        <w:t xml:space="preserve"> not mention internal loading of</w:t>
      </w:r>
      <w:r w:rsidR="00190B6A">
        <w:rPr>
          <w:rFonts w:ascii="Arial" w:hAnsi="Arial" w:cs="Arial"/>
          <w:sz w:val="24"/>
          <w:szCs w:val="24"/>
        </w:rPr>
        <w:t xml:space="preserve"> phosphorus from the sediments. </w:t>
      </w:r>
      <w:r w:rsidR="004E37CA">
        <w:rPr>
          <w:rFonts w:ascii="Arial" w:hAnsi="Arial" w:cs="Arial"/>
          <w:sz w:val="24"/>
          <w:szCs w:val="24"/>
        </w:rPr>
        <w:t xml:space="preserve">Included in the report is the suggestion that </w:t>
      </w:r>
      <w:r w:rsidR="00416E5A">
        <w:rPr>
          <w:rFonts w:ascii="Arial" w:hAnsi="Arial" w:cs="Arial"/>
          <w:sz w:val="24"/>
          <w:szCs w:val="24"/>
        </w:rPr>
        <w:t>if the phosphorus concentration is reduced</w:t>
      </w:r>
      <w:r w:rsidR="00813304">
        <w:rPr>
          <w:rFonts w:ascii="Arial" w:hAnsi="Arial" w:cs="Arial"/>
          <w:sz w:val="24"/>
          <w:szCs w:val="24"/>
        </w:rPr>
        <w:t>,</w:t>
      </w:r>
      <w:r w:rsidR="00416E5A">
        <w:rPr>
          <w:rFonts w:ascii="Arial" w:hAnsi="Arial" w:cs="Arial"/>
          <w:sz w:val="24"/>
          <w:szCs w:val="24"/>
        </w:rPr>
        <w:t xml:space="preserve"> then Cyanobacteria will not have the selective advantage they now enjoy, and therefor</w:t>
      </w:r>
      <w:r w:rsidR="004E37CA">
        <w:rPr>
          <w:rFonts w:ascii="Arial" w:hAnsi="Arial" w:cs="Arial"/>
          <w:sz w:val="24"/>
          <w:szCs w:val="24"/>
        </w:rPr>
        <w:t>e</w:t>
      </w:r>
      <w:r w:rsidR="00416E5A">
        <w:rPr>
          <w:rFonts w:ascii="Arial" w:hAnsi="Arial" w:cs="Arial"/>
          <w:sz w:val="24"/>
          <w:szCs w:val="24"/>
        </w:rPr>
        <w:t xml:space="preserve"> nitrogen fixation will be either greatly reduced or eliminated. This may be somewhat presumptive. It is not clear why phosphorus recycled from the sediments was not discussed within the report</w:t>
      </w:r>
      <w:r w:rsidR="004A4359">
        <w:rPr>
          <w:rFonts w:ascii="Arial" w:hAnsi="Arial" w:cs="Arial"/>
          <w:sz w:val="24"/>
          <w:szCs w:val="24"/>
        </w:rPr>
        <w:t xml:space="preserve">. </w:t>
      </w:r>
    </w:p>
    <w:p w14:paraId="671A33B3" w14:textId="77777777" w:rsidR="004E37CA" w:rsidRDefault="004E37CA" w:rsidP="00190B6A">
      <w:pPr>
        <w:autoSpaceDE w:val="0"/>
        <w:autoSpaceDN w:val="0"/>
        <w:adjustRightInd w:val="0"/>
        <w:spacing w:after="0" w:line="240" w:lineRule="auto"/>
        <w:rPr>
          <w:rFonts w:ascii="Arial" w:hAnsi="Arial" w:cs="Arial"/>
          <w:sz w:val="24"/>
          <w:szCs w:val="24"/>
        </w:rPr>
      </w:pPr>
    </w:p>
    <w:p w14:paraId="57536A9C" w14:textId="5027F062" w:rsidR="001468CD" w:rsidRPr="004A4359" w:rsidRDefault="00813304" w:rsidP="00190B6A">
      <w:pPr>
        <w:autoSpaceDE w:val="0"/>
        <w:autoSpaceDN w:val="0"/>
        <w:adjustRightInd w:val="0"/>
        <w:spacing w:after="0" w:line="240" w:lineRule="auto"/>
        <w:rPr>
          <w:rFonts w:ascii="Arial" w:hAnsi="Arial" w:cs="Arial"/>
          <w:sz w:val="24"/>
          <w:szCs w:val="24"/>
        </w:rPr>
      </w:pPr>
      <w:r>
        <w:rPr>
          <w:rFonts w:ascii="Arial" w:hAnsi="Arial" w:cs="Arial"/>
          <w:sz w:val="24"/>
          <w:szCs w:val="24"/>
        </w:rPr>
        <w:t>Sediment d</w:t>
      </w:r>
      <w:r w:rsidR="004A4359">
        <w:rPr>
          <w:rFonts w:ascii="Arial" w:hAnsi="Arial" w:cs="Arial"/>
          <w:sz w:val="24"/>
          <w:szCs w:val="24"/>
        </w:rPr>
        <w:t>eposition rates w</w:t>
      </w:r>
      <w:r w:rsidR="004E37CA">
        <w:rPr>
          <w:rFonts w:ascii="Arial" w:hAnsi="Arial" w:cs="Arial"/>
          <w:sz w:val="24"/>
          <w:szCs w:val="24"/>
        </w:rPr>
        <w:t xml:space="preserve">ere noted within the report at </w:t>
      </w:r>
      <w:r w:rsidR="004A4359">
        <w:rPr>
          <w:rFonts w:ascii="Arial" w:hAnsi="Arial" w:cs="Arial"/>
          <w:sz w:val="24"/>
          <w:szCs w:val="24"/>
        </w:rPr>
        <w:t>1.61 mg.m</w:t>
      </w:r>
      <w:r w:rsidR="004A4359">
        <w:rPr>
          <w:rFonts w:ascii="Arial" w:hAnsi="Arial" w:cs="Arial"/>
          <w:sz w:val="24"/>
          <w:szCs w:val="24"/>
          <w:vertAlign w:val="superscript"/>
        </w:rPr>
        <w:t>-2</w:t>
      </w:r>
      <w:r w:rsidR="004A4359">
        <w:rPr>
          <w:rFonts w:ascii="Arial" w:hAnsi="Arial" w:cs="Arial"/>
          <w:sz w:val="24"/>
          <w:szCs w:val="24"/>
          <w:vertAlign w:val="subscript"/>
        </w:rPr>
        <w:t>.</w:t>
      </w:r>
      <w:r w:rsidR="004A4359">
        <w:rPr>
          <w:rFonts w:ascii="Arial" w:hAnsi="Arial" w:cs="Arial"/>
          <w:sz w:val="24"/>
          <w:szCs w:val="24"/>
        </w:rPr>
        <w:t>yr</w:t>
      </w:r>
      <w:r w:rsidR="004A4359">
        <w:rPr>
          <w:rFonts w:ascii="Arial" w:hAnsi="Arial" w:cs="Arial"/>
          <w:sz w:val="24"/>
          <w:szCs w:val="24"/>
          <w:vertAlign w:val="superscript"/>
        </w:rPr>
        <w:t xml:space="preserve">-1 </w:t>
      </w:r>
      <w:r w:rsidR="004A4359">
        <w:rPr>
          <w:rFonts w:ascii="Arial" w:hAnsi="Arial" w:cs="Arial"/>
          <w:sz w:val="24"/>
          <w:szCs w:val="24"/>
        </w:rPr>
        <w:t>for nitrogen and 0.12 mg.m</w:t>
      </w:r>
      <w:r w:rsidR="004A4359">
        <w:rPr>
          <w:rFonts w:ascii="Arial" w:hAnsi="Arial" w:cs="Arial"/>
          <w:sz w:val="24"/>
          <w:szCs w:val="24"/>
          <w:vertAlign w:val="superscript"/>
        </w:rPr>
        <w:t>-2</w:t>
      </w:r>
      <w:r w:rsidR="004A4359">
        <w:rPr>
          <w:rFonts w:ascii="Arial" w:hAnsi="Arial" w:cs="Arial"/>
          <w:sz w:val="24"/>
          <w:szCs w:val="24"/>
          <w:vertAlign w:val="subscript"/>
        </w:rPr>
        <w:t>.</w:t>
      </w:r>
      <w:r w:rsidR="004A4359">
        <w:rPr>
          <w:rFonts w:ascii="Arial" w:hAnsi="Arial" w:cs="Arial"/>
          <w:sz w:val="24"/>
          <w:szCs w:val="24"/>
        </w:rPr>
        <w:t>yr</w:t>
      </w:r>
      <w:r w:rsidR="004A4359">
        <w:rPr>
          <w:rFonts w:ascii="Arial" w:hAnsi="Arial" w:cs="Arial"/>
          <w:sz w:val="24"/>
          <w:szCs w:val="24"/>
          <w:vertAlign w:val="superscript"/>
        </w:rPr>
        <w:t xml:space="preserve">-1 </w:t>
      </w:r>
      <w:r w:rsidR="004A4359">
        <w:rPr>
          <w:rFonts w:ascii="Arial" w:hAnsi="Arial" w:cs="Arial"/>
          <w:sz w:val="24"/>
          <w:szCs w:val="24"/>
        </w:rPr>
        <w:t>for phosphorus</w:t>
      </w:r>
      <w:r>
        <w:rPr>
          <w:rStyle w:val="FootnoteReference"/>
          <w:rFonts w:ascii="Arial" w:hAnsi="Arial" w:cs="Arial"/>
          <w:sz w:val="24"/>
          <w:szCs w:val="24"/>
        </w:rPr>
        <w:footnoteReference w:id="15"/>
      </w:r>
      <w:r w:rsidR="004A4359">
        <w:rPr>
          <w:rFonts w:ascii="Arial" w:hAnsi="Arial" w:cs="Arial"/>
          <w:sz w:val="24"/>
          <w:szCs w:val="24"/>
        </w:rPr>
        <w:t>. These rates represent about a fourfold increase when compared to historical nitrogen rates</w:t>
      </w:r>
      <w:r>
        <w:rPr>
          <w:rFonts w:ascii="Arial" w:hAnsi="Arial" w:cs="Arial"/>
          <w:sz w:val="24"/>
          <w:szCs w:val="24"/>
        </w:rPr>
        <w:t xml:space="preserve"> reported in the document</w:t>
      </w:r>
      <w:r w:rsidR="004A4359">
        <w:rPr>
          <w:rFonts w:ascii="Arial" w:hAnsi="Arial" w:cs="Arial"/>
          <w:sz w:val="24"/>
          <w:szCs w:val="24"/>
        </w:rPr>
        <w:t xml:space="preserve">, and a two fold increase when compared to historical phosphorus rates.  </w:t>
      </w:r>
    </w:p>
    <w:p w14:paraId="740F11CB" w14:textId="3DBA8A04" w:rsidR="005E76F2" w:rsidRDefault="001468CD" w:rsidP="00024853">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p>
    <w:p w14:paraId="3E800318" w14:textId="1A49F0E8" w:rsidR="006A3B0A" w:rsidRDefault="00EA1216" w:rsidP="00024853">
      <w:pPr>
        <w:autoSpaceDE w:val="0"/>
        <w:autoSpaceDN w:val="0"/>
        <w:adjustRightInd w:val="0"/>
        <w:spacing w:after="0" w:line="240" w:lineRule="auto"/>
        <w:rPr>
          <w:rFonts w:ascii="Arial" w:hAnsi="Arial" w:cs="Arial"/>
          <w:sz w:val="24"/>
          <w:szCs w:val="24"/>
        </w:rPr>
      </w:pPr>
      <w:r>
        <w:rPr>
          <w:rFonts w:ascii="Arial" w:hAnsi="Arial" w:cs="Arial"/>
          <w:sz w:val="24"/>
          <w:szCs w:val="24"/>
        </w:rPr>
        <w:t>Investigations into</w:t>
      </w:r>
      <w:r w:rsidR="005E0015">
        <w:rPr>
          <w:rFonts w:ascii="Arial" w:hAnsi="Arial" w:cs="Arial"/>
          <w:sz w:val="24"/>
          <w:szCs w:val="24"/>
        </w:rPr>
        <w:t xml:space="preserve"> the nature of the Newnans Lake</w:t>
      </w:r>
      <w:r w:rsidR="00B80040">
        <w:rPr>
          <w:rFonts w:ascii="Arial" w:hAnsi="Arial" w:cs="Arial"/>
          <w:sz w:val="24"/>
          <w:szCs w:val="24"/>
        </w:rPr>
        <w:t xml:space="preserve"> sediments </w:t>
      </w:r>
      <w:r>
        <w:rPr>
          <w:rFonts w:ascii="Arial" w:hAnsi="Arial" w:cs="Arial"/>
          <w:sz w:val="24"/>
          <w:szCs w:val="24"/>
        </w:rPr>
        <w:t>within the profundal zone</w:t>
      </w:r>
      <w:r>
        <w:rPr>
          <w:rStyle w:val="FootnoteReference"/>
          <w:rFonts w:ascii="Arial" w:hAnsi="Arial" w:cs="Arial"/>
          <w:sz w:val="24"/>
          <w:szCs w:val="24"/>
        </w:rPr>
        <w:footnoteReference w:id="16"/>
      </w:r>
      <w:r>
        <w:rPr>
          <w:rFonts w:ascii="Arial" w:hAnsi="Arial" w:cs="Arial"/>
          <w:sz w:val="24"/>
          <w:szCs w:val="24"/>
        </w:rPr>
        <w:t xml:space="preserve"> </w:t>
      </w:r>
      <w:r w:rsidR="00951115">
        <w:rPr>
          <w:rFonts w:ascii="Arial" w:hAnsi="Arial" w:cs="Arial"/>
          <w:sz w:val="24"/>
          <w:szCs w:val="24"/>
        </w:rPr>
        <w:t>in 1992 give</w:t>
      </w:r>
      <w:r w:rsidR="005E0015">
        <w:rPr>
          <w:rFonts w:ascii="Arial" w:hAnsi="Arial" w:cs="Arial"/>
          <w:sz w:val="24"/>
          <w:szCs w:val="24"/>
        </w:rPr>
        <w:t>s</w:t>
      </w:r>
      <w:r w:rsidR="00951115">
        <w:rPr>
          <w:rFonts w:ascii="Arial" w:hAnsi="Arial" w:cs="Arial"/>
          <w:sz w:val="24"/>
          <w:szCs w:val="24"/>
        </w:rPr>
        <w:t xml:space="preserve"> some valuable insight into th</w:t>
      </w:r>
      <w:r w:rsidR="004A4359">
        <w:rPr>
          <w:rFonts w:ascii="Arial" w:hAnsi="Arial" w:cs="Arial"/>
          <w:sz w:val="24"/>
          <w:szCs w:val="24"/>
        </w:rPr>
        <w:t xml:space="preserve">e role of sediments in phosphorus </w:t>
      </w:r>
      <w:r w:rsidR="00951115">
        <w:rPr>
          <w:rFonts w:ascii="Arial" w:hAnsi="Arial" w:cs="Arial"/>
          <w:sz w:val="24"/>
          <w:szCs w:val="24"/>
        </w:rPr>
        <w:t>dynamics</w:t>
      </w:r>
      <w:r w:rsidR="00951115">
        <w:rPr>
          <w:rStyle w:val="FootnoteReference"/>
          <w:rFonts w:ascii="Arial" w:hAnsi="Arial" w:cs="Arial"/>
          <w:sz w:val="24"/>
          <w:szCs w:val="24"/>
        </w:rPr>
        <w:footnoteReference w:id="17"/>
      </w:r>
      <w:r w:rsidR="00951115">
        <w:rPr>
          <w:rFonts w:ascii="Arial" w:hAnsi="Arial" w:cs="Arial"/>
          <w:sz w:val="24"/>
          <w:szCs w:val="24"/>
        </w:rPr>
        <w:t>. Wit</w:t>
      </w:r>
      <w:r>
        <w:rPr>
          <w:rFonts w:ascii="Arial" w:hAnsi="Arial" w:cs="Arial"/>
          <w:sz w:val="24"/>
          <w:szCs w:val="24"/>
        </w:rPr>
        <w:t>h</w:t>
      </w:r>
      <w:r w:rsidR="00951115">
        <w:rPr>
          <w:rFonts w:ascii="Arial" w:hAnsi="Arial" w:cs="Arial"/>
          <w:sz w:val="24"/>
          <w:szCs w:val="24"/>
        </w:rPr>
        <w:t>in this study</w:t>
      </w:r>
      <w:r>
        <w:rPr>
          <w:rFonts w:ascii="Arial" w:hAnsi="Arial" w:cs="Arial"/>
          <w:sz w:val="24"/>
          <w:szCs w:val="24"/>
        </w:rPr>
        <w:t xml:space="preserve"> the </w:t>
      </w:r>
      <w:r>
        <w:rPr>
          <w:rFonts w:ascii="Arial" w:hAnsi="Arial" w:cs="Arial"/>
          <w:sz w:val="24"/>
          <w:szCs w:val="24"/>
          <w:vertAlign w:val="superscript"/>
        </w:rPr>
        <w:t>137</w:t>
      </w:r>
      <w:r w:rsidRPr="00EA1216">
        <w:rPr>
          <w:rFonts w:ascii="Arial" w:hAnsi="Arial" w:cs="Arial"/>
          <w:i/>
          <w:sz w:val="24"/>
          <w:szCs w:val="24"/>
        </w:rPr>
        <w:t>Cs</w:t>
      </w:r>
      <w:r>
        <w:rPr>
          <w:rFonts w:ascii="Arial" w:hAnsi="Arial" w:cs="Arial"/>
          <w:sz w:val="24"/>
          <w:szCs w:val="24"/>
        </w:rPr>
        <w:t xml:space="preserve"> horizon corresponding to </w:t>
      </w:r>
      <w:r w:rsidR="00773195">
        <w:rPr>
          <w:rFonts w:ascii="Arial" w:hAnsi="Arial" w:cs="Arial"/>
          <w:sz w:val="24"/>
          <w:szCs w:val="24"/>
        </w:rPr>
        <w:t xml:space="preserve">the </w:t>
      </w:r>
      <w:r>
        <w:rPr>
          <w:rFonts w:ascii="Arial" w:hAnsi="Arial" w:cs="Arial"/>
          <w:sz w:val="24"/>
          <w:szCs w:val="24"/>
        </w:rPr>
        <w:t>circa 1954 nuclear testing provided indication that recent accretion of a highly organic sediment was represented within the first 20-60 cm. This zon</w:t>
      </w:r>
      <w:r w:rsidR="005E0015">
        <w:rPr>
          <w:rFonts w:ascii="Arial" w:hAnsi="Arial" w:cs="Arial"/>
          <w:sz w:val="24"/>
          <w:szCs w:val="24"/>
        </w:rPr>
        <w:t>e was also characterized by a high</w:t>
      </w:r>
      <w:r>
        <w:rPr>
          <w:rFonts w:ascii="Arial" w:hAnsi="Arial" w:cs="Arial"/>
          <w:sz w:val="24"/>
          <w:szCs w:val="24"/>
        </w:rPr>
        <w:t xml:space="preserve"> p</w:t>
      </w:r>
      <w:r w:rsidR="00773195">
        <w:rPr>
          <w:rFonts w:ascii="Arial" w:hAnsi="Arial" w:cs="Arial"/>
          <w:sz w:val="24"/>
          <w:szCs w:val="24"/>
        </w:rPr>
        <w:t>hosphorus content, averaging around 0.3% on a dry weight basis (3 mg</w:t>
      </w:r>
      <w:r w:rsidR="000A738A">
        <w:rPr>
          <w:rFonts w:ascii="Arial" w:hAnsi="Arial" w:cs="Arial"/>
          <w:sz w:val="24"/>
          <w:szCs w:val="24"/>
        </w:rPr>
        <w:t>.</w:t>
      </w:r>
      <w:r w:rsidR="00773195">
        <w:rPr>
          <w:rFonts w:ascii="Arial" w:hAnsi="Arial" w:cs="Arial"/>
          <w:sz w:val="24"/>
          <w:szCs w:val="24"/>
        </w:rPr>
        <w:t>g</w:t>
      </w:r>
      <w:r w:rsidR="000A738A">
        <w:rPr>
          <w:rFonts w:ascii="Arial" w:hAnsi="Arial" w:cs="Arial"/>
          <w:sz w:val="24"/>
          <w:szCs w:val="24"/>
          <w:vertAlign w:val="superscript"/>
        </w:rPr>
        <w:t>-1</w:t>
      </w:r>
      <w:r w:rsidR="000A738A">
        <w:rPr>
          <w:rFonts w:ascii="Arial" w:hAnsi="Arial" w:cs="Arial"/>
          <w:sz w:val="24"/>
          <w:szCs w:val="24"/>
        </w:rPr>
        <w:t>) as well as a high nitrogen content, averaging about 3</w:t>
      </w:r>
      <w:r w:rsidR="005E0015">
        <w:rPr>
          <w:rFonts w:ascii="Arial" w:hAnsi="Arial" w:cs="Arial"/>
          <w:sz w:val="24"/>
          <w:szCs w:val="24"/>
        </w:rPr>
        <w:t>.0</w:t>
      </w:r>
      <w:r w:rsidR="00884F58">
        <w:rPr>
          <w:rFonts w:ascii="Arial" w:hAnsi="Arial" w:cs="Arial"/>
          <w:sz w:val="24"/>
          <w:szCs w:val="24"/>
        </w:rPr>
        <w:t>% (30 mg.g</w:t>
      </w:r>
      <w:r w:rsidR="000A738A">
        <w:rPr>
          <w:rFonts w:ascii="Arial" w:hAnsi="Arial" w:cs="Arial"/>
          <w:sz w:val="24"/>
          <w:szCs w:val="24"/>
          <w:vertAlign w:val="superscript"/>
        </w:rPr>
        <w:t>-1</w:t>
      </w:r>
      <w:r w:rsidR="00B82C56">
        <w:rPr>
          <w:rFonts w:ascii="Arial" w:hAnsi="Arial" w:cs="Arial"/>
          <w:sz w:val="24"/>
          <w:szCs w:val="24"/>
        </w:rPr>
        <w:t xml:space="preserve">) </w:t>
      </w:r>
      <w:r w:rsidR="000A738A">
        <w:rPr>
          <w:rFonts w:ascii="Arial" w:hAnsi="Arial" w:cs="Arial"/>
          <w:sz w:val="24"/>
          <w:szCs w:val="24"/>
        </w:rPr>
        <w:t xml:space="preserve">on a dry weight basis. </w:t>
      </w:r>
      <w:r w:rsidR="00B82C56">
        <w:rPr>
          <w:rFonts w:ascii="Arial" w:hAnsi="Arial" w:cs="Arial"/>
          <w:sz w:val="24"/>
          <w:szCs w:val="24"/>
        </w:rPr>
        <w:t>Also within this zone organic content on a dry weight basis was about 50% within the recent sediments, with the dry bulk density comparatively low at about 30-90 mg.cm</w:t>
      </w:r>
      <w:r w:rsidR="00B82C56">
        <w:rPr>
          <w:rFonts w:ascii="Arial" w:hAnsi="Arial" w:cs="Arial"/>
          <w:sz w:val="24"/>
          <w:szCs w:val="24"/>
          <w:vertAlign w:val="superscript"/>
        </w:rPr>
        <w:t>-3</w:t>
      </w:r>
      <w:r w:rsidR="006A3B0A">
        <w:rPr>
          <w:rFonts w:ascii="Arial" w:hAnsi="Arial" w:cs="Arial"/>
          <w:sz w:val="24"/>
          <w:szCs w:val="24"/>
        </w:rPr>
        <w:t xml:space="preserve">. </w:t>
      </w:r>
    </w:p>
    <w:p w14:paraId="34EBCBAA" w14:textId="77777777" w:rsidR="006A3B0A" w:rsidRDefault="006A3B0A" w:rsidP="00024853">
      <w:pPr>
        <w:autoSpaceDE w:val="0"/>
        <w:autoSpaceDN w:val="0"/>
        <w:adjustRightInd w:val="0"/>
        <w:spacing w:after="0" w:line="240" w:lineRule="auto"/>
        <w:rPr>
          <w:rFonts w:ascii="Arial" w:hAnsi="Arial" w:cs="Arial"/>
          <w:sz w:val="24"/>
          <w:szCs w:val="24"/>
        </w:rPr>
      </w:pPr>
    </w:p>
    <w:p w14:paraId="12A49BC2" w14:textId="6AF31B3B" w:rsidR="006D6E80" w:rsidRDefault="006A3B0A" w:rsidP="00024853">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The implication provided by this sediment data is </w:t>
      </w:r>
      <w:r w:rsidR="00433680">
        <w:rPr>
          <w:rFonts w:ascii="Arial" w:hAnsi="Arial" w:cs="Arial"/>
          <w:sz w:val="24"/>
          <w:szCs w:val="24"/>
        </w:rPr>
        <w:t>t</w:t>
      </w:r>
      <w:r>
        <w:rPr>
          <w:rFonts w:ascii="Arial" w:hAnsi="Arial" w:cs="Arial"/>
          <w:sz w:val="24"/>
          <w:szCs w:val="24"/>
        </w:rPr>
        <w:t>hat increased nutrient loading over the past 60 years has been extensive and h</w:t>
      </w:r>
      <w:r w:rsidR="00433680">
        <w:rPr>
          <w:rFonts w:ascii="Arial" w:hAnsi="Arial" w:cs="Arial"/>
          <w:sz w:val="24"/>
          <w:szCs w:val="24"/>
        </w:rPr>
        <w:t>a</w:t>
      </w:r>
      <w:r>
        <w:rPr>
          <w:rFonts w:ascii="Arial" w:hAnsi="Arial" w:cs="Arial"/>
          <w:sz w:val="24"/>
          <w:szCs w:val="24"/>
        </w:rPr>
        <w:t xml:space="preserve">s facilitated the development of hypereutrophic condition. However </w:t>
      </w:r>
      <w:r w:rsidR="005E0015">
        <w:rPr>
          <w:rFonts w:ascii="Arial" w:hAnsi="Arial" w:cs="Arial"/>
          <w:sz w:val="24"/>
          <w:szCs w:val="24"/>
        </w:rPr>
        <w:t>t</w:t>
      </w:r>
      <w:r>
        <w:rPr>
          <w:rFonts w:ascii="Arial" w:hAnsi="Arial" w:cs="Arial"/>
          <w:sz w:val="24"/>
          <w:szCs w:val="24"/>
        </w:rPr>
        <w:t>he phosphorus and nitrogen content in the deeper sediments (below 60 cm) are also very high in phosphorus</w:t>
      </w:r>
      <w:r w:rsidR="00DE7CF4">
        <w:rPr>
          <w:rFonts w:ascii="Arial" w:hAnsi="Arial" w:cs="Arial"/>
          <w:sz w:val="24"/>
          <w:szCs w:val="24"/>
        </w:rPr>
        <w:t>,</w:t>
      </w:r>
      <w:r>
        <w:rPr>
          <w:rFonts w:ascii="Arial" w:hAnsi="Arial" w:cs="Arial"/>
          <w:sz w:val="24"/>
          <w:szCs w:val="24"/>
        </w:rPr>
        <w:t xml:space="preserve"> nitrogen and organic content, which is suggestive of a non-anthropogenic source of phosphorus </w:t>
      </w:r>
      <w:r w:rsidR="00D77BA8">
        <w:rPr>
          <w:rFonts w:ascii="Arial" w:hAnsi="Arial" w:cs="Arial"/>
          <w:sz w:val="24"/>
          <w:szCs w:val="24"/>
        </w:rPr>
        <w:t>and nitrogen</w:t>
      </w:r>
      <w:r>
        <w:rPr>
          <w:rFonts w:ascii="Arial" w:hAnsi="Arial" w:cs="Arial"/>
          <w:sz w:val="24"/>
          <w:szCs w:val="24"/>
        </w:rPr>
        <w:t>.</w:t>
      </w:r>
      <w:r w:rsidR="00433680">
        <w:rPr>
          <w:rFonts w:ascii="Arial" w:hAnsi="Arial" w:cs="Arial"/>
          <w:sz w:val="24"/>
          <w:szCs w:val="24"/>
        </w:rPr>
        <w:t xml:space="preserve"> Phosphatic soil deposited </w:t>
      </w:r>
      <w:r w:rsidR="005E0015">
        <w:rPr>
          <w:rFonts w:ascii="Arial" w:hAnsi="Arial" w:cs="Arial"/>
          <w:sz w:val="24"/>
          <w:szCs w:val="24"/>
        </w:rPr>
        <w:t xml:space="preserve">just above the </w:t>
      </w:r>
      <w:r w:rsidR="00D108A3">
        <w:rPr>
          <w:rFonts w:ascii="Arial" w:hAnsi="Arial" w:cs="Arial"/>
          <w:sz w:val="24"/>
          <w:szCs w:val="24"/>
        </w:rPr>
        <w:t xml:space="preserve">Hawthorn formation </w:t>
      </w:r>
      <w:r w:rsidR="00433680">
        <w:rPr>
          <w:rFonts w:ascii="Arial" w:hAnsi="Arial" w:cs="Arial"/>
          <w:sz w:val="24"/>
          <w:szCs w:val="24"/>
        </w:rPr>
        <w:t>during t</w:t>
      </w:r>
      <w:r w:rsidR="004717F9">
        <w:rPr>
          <w:rFonts w:ascii="Arial" w:hAnsi="Arial" w:cs="Arial"/>
          <w:sz w:val="24"/>
          <w:szCs w:val="24"/>
        </w:rPr>
        <w:t xml:space="preserve">he Miocene </w:t>
      </w:r>
      <w:r w:rsidR="005E0015">
        <w:rPr>
          <w:rFonts w:ascii="Arial" w:hAnsi="Arial" w:cs="Arial"/>
          <w:sz w:val="24"/>
          <w:szCs w:val="24"/>
        </w:rPr>
        <w:t xml:space="preserve">and Pliocene </w:t>
      </w:r>
      <w:r w:rsidR="004717F9">
        <w:rPr>
          <w:rFonts w:ascii="Arial" w:hAnsi="Arial" w:cs="Arial"/>
          <w:sz w:val="24"/>
          <w:szCs w:val="24"/>
        </w:rPr>
        <w:t>epoch</w:t>
      </w:r>
      <w:r w:rsidR="005E0015">
        <w:rPr>
          <w:rFonts w:ascii="Arial" w:hAnsi="Arial" w:cs="Arial"/>
          <w:sz w:val="24"/>
          <w:szCs w:val="24"/>
        </w:rPr>
        <w:t>s (circa 5.5 to 23 million years ago)</w:t>
      </w:r>
      <w:r w:rsidR="00433680">
        <w:rPr>
          <w:rFonts w:ascii="Arial" w:hAnsi="Arial" w:cs="Arial"/>
          <w:sz w:val="24"/>
          <w:szCs w:val="24"/>
        </w:rPr>
        <w:t xml:space="preserve"> would be suspected as</w:t>
      </w:r>
      <w:r w:rsidR="0053633E">
        <w:rPr>
          <w:rFonts w:ascii="Arial" w:hAnsi="Arial" w:cs="Arial"/>
          <w:sz w:val="24"/>
          <w:szCs w:val="24"/>
        </w:rPr>
        <w:t xml:space="preserve"> a significant</w:t>
      </w:r>
      <w:r w:rsidR="00433680">
        <w:rPr>
          <w:rFonts w:ascii="Arial" w:hAnsi="Arial" w:cs="Arial"/>
          <w:sz w:val="24"/>
          <w:szCs w:val="24"/>
        </w:rPr>
        <w:t xml:space="preserve"> source of phosphorus</w:t>
      </w:r>
      <w:r w:rsidR="004717F9">
        <w:rPr>
          <w:rFonts w:ascii="Arial" w:hAnsi="Arial" w:cs="Arial"/>
          <w:sz w:val="24"/>
          <w:szCs w:val="24"/>
        </w:rPr>
        <w:t>, and such is suggested</w:t>
      </w:r>
      <w:r w:rsidR="005E0015">
        <w:rPr>
          <w:rFonts w:ascii="Arial" w:hAnsi="Arial" w:cs="Arial"/>
          <w:sz w:val="24"/>
          <w:szCs w:val="24"/>
        </w:rPr>
        <w:t xml:space="preserve"> </w:t>
      </w:r>
      <w:r w:rsidR="0053633E">
        <w:rPr>
          <w:rFonts w:ascii="Arial" w:hAnsi="Arial" w:cs="Arial"/>
          <w:sz w:val="24"/>
          <w:szCs w:val="24"/>
        </w:rPr>
        <w:t>by Odum in his 1953 analysis of phosphorus levels throughout Florida waters.</w:t>
      </w:r>
      <w:r w:rsidR="0053633E">
        <w:rPr>
          <w:rStyle w:val="FootnoteReference"/>
          <w:rFonts w:ascii="Arial" w:hAnsi="Arial" w:cs="Arial"/>
          <w:sz w:val="24"/>
          <w:szCs w:val="24"/>
        </w:rPr>
        <w:footnoteReference w:id="18"/>
      </w:r>
      <w:r w:rsidR="004717F9">
        <w:rPr>
          <w:rFonts w:ascii="Arial" w:hAnsi="Arial" w:cs="Arial"/>
          <w:sz w:val="24"/>
          <w:szCs w:val="24"/>
        </w:rPr>
        <w:t xml:space="preserve"> </w:t>
      </w:r>
      <w:r w:rsidR="00433680">
        <w:rPr>
          <w:rFonts w:ascii="Arial" w:hAnsi="Arial" w:cs="Arial"/>
          <w:sz w:val="24"/>
          <w:szCs w:val="24"/>
        </w:rPr>
        <w:t xml:space="preserve"> Alachua Coun</w:t>
      </w:r>
      <w:r w:rsidR="0053633E">
        <w:rPr>
          <w:rFonts w:ascii="Arial" w:hAnsi="Arial" w:cs="Arial"/>
          <w:sz w:val="24"/>
          <w:szCs w:val="24"/>
        </w:rPr>
        <w:t>t</w:t>
      </w:r>
      <w:r w:rsidR="00433680">
        <w:rPr>
          <w:rFonts w:ascii="Arial" w:hAnsi="Arial" w:cs="Arial"/>
          <w:sz w:val="24"/>
          <w:szCs w:val="24"/>
        </w:rPr>
        <w:t xml:space="preserve">y does contain such deposits </w:t>
      </w:r>
      <w:r w:rsidR="0053633E">
        <w:rPr>
          <w:rFonts w:ascii="Arial" w:hAnsi="Arial" w:cs="Arial"/>
          <w:sz w:val="24"/>
          <w:szCs w:val="24"/>
        </w:rPr>
        <w:t>and the abundance of phosphorus throughout the sediment column associated with Newnans Lake su</w:t>
      </w:r>
      <w:r w:rsidR="004A4359">
        <w:rPr>
          <w:rFonts w:ascii="Arial" w:hAnsi="Arial" w:cs="Arial"/>
          <w:sz w:val="24"/>
          <w:szCs w:val="24"/>
        </w:rPr>
        <w:t>ggests these deposits may be</w:t>
      </w:r>
      <w:r w:rsidR="0053633E">
        <w:rPr>
          <w:rFonts w:ascii="Arial" w:hAnsi="Arial" w:cs="Arial"/>
          <w:sz w:val="24"/>
          <w:szCs w:val="24"/>
        </w:rPr>
        <w:t xml:space="preserve"> highly influential on the lake’s phosphorus dynamics. Coincidentally, in 1976 when I did sediment sampling on nearby Lake Waub</w:t>
      </w:r>
      <w:r w:rsidR="004A4359">
        <w:rPr>
          <w:rFonts w:ascii="Arial" w:hAnsi="Arial" w:cs="Arial"/>
          <w:sz w:val="24"/>
          <w:szCs w:val="24"/>
        </w:rPr>
        <w:t xml:space="preserve">erg I found the </w:t>
      </w:r>
      <w:r w:rsidR="0053633E">
        <w:rPr>
          <w:rFonts w:ascii="Arial" w:hAnsi="Arial" w:cs="Arial"/>
          <w:sz w:val="24"/>
          <w:szCs w:val="24"/>
        </w:rPr>
        <w:t>vertical distribution of phosphorus within the sediment profile</w:t>
      </w:r>
      <w:r w:rsidR="004A4359">
        <w:rPr>
          <w:rFonts w:ascii="Arial" w:hAnsi="Arial" w:cs="Arial"/>
          <w:sz w:val="24"/>
          <w:szCs w:val="24"/>
        </w:rPr>
        <w:t xml:space="preserve"> to be similar to Newnans Lake</w:t>
      </w:r>
      <w:r w:rsidR="00D108A3">
        <w:rPr>
          <w:rStyle w:val="FootnoteReference"/>
          <w:rFonts w:ascii="Arial" w:hAnsi="Arial" w:cs="Arial"/>
          <w:sz w:val="24"/>
          <w:szCs w:val="24"/>
        </w:rPr>
        <w:footnoteReference w:id="19"/>
      </w:r>
      <w:r w:rsidR="0053633E">
        <w:rPr>
          <w:rFonts w:ascii="Arial" w:hAnsi="Arial" w:cs="Arial"/>
          <w:sz w:val="24"/>
          <w:szCs w:val="24"/>
        </w:rPr>
        <w:t>.</w:t>
      </w:r>
      <w:r w:rsidR="001E79FD">
        <w:rPr>
          <w:rFonts w:ascii="Arial" w:hAnsi="Arial" w:cs="Arial"/>
          <w:sz w:val="24"/>
          <w:szCs w:val="24"/>
        </w:rPr>
        <w:t xml:space="preserve"> </w:t>
      </w:r>
      <w:r w:rsidR="00223B1C">
        <w:rPr>
          <w:rFonts w:ascii="Arial" w:hAnsi="Arial" w:cs="Arial"/>
          <w:sz w:val="24"/>
          <w:szCs w:val="24"/>
        </w:rPr>
        <w:t xml:space="preserve">My comments at that time were: </w:t>
      </w:r>
    </w:p>
    <w:p w14:paraId="732C18FB" w14:textId="77777777" w:rsidR="00223B1C" w:rsidRDefault="00223B1C" w:rsidP="00024853">
      <w:pPr>
        <w:autoSpaceDE w:val="0"/>
        <w:autoSpaceDN w:val="0"/>
        <w:adjustRightInd w:val="0"/>
        <w:spacing w:after="0" w:line="240" w:lineRule="auto"/>
        <w:rPr>
          <w:rFonts w:ascii="Arial" w:hAnsi="Arial" w:cs="Arial"/>
          <w:sz w:val="24"/>
          <w:szCs w:val="24"/>
        </w:rPr>
      </w:pPr>
    </w:p>
    <w:p w14:paraId="7C3A1B72" w14:textId="08F90A0E" w:rsidR="006D6E80" w:rsidRDefault="00223B1C" w:rsidP="004E37CA">
      <w:pPr>
        <w:autoSpaceDE w:val="0"/>
        <w:autoSpaceDN w:val="0"/>
        <w:adjustRightInd w:val="0"/>
        <w:spacing w:after="0" w:line="240" w:lineRule="auto"/>
        <w:ind w:left="720"/>
        <w:rPr>
          <w:rFonts w:ascii="Arial" w:hAnsi="Arial" w:cs="Arial"/>
          <w:i/>
          <w:sz w:val="24"/>
          <w:szCs w:val="24"/>
        </w:rPr>
      </w:pPr>
      <w:r>
        <w:rPr>
          <w:rFonts w:ascii="Arial" w:hAnsi="Arial" w:cs="Arial"/>
          <w:i/>
          <w:sz w:val="24"/>
          <w:szCs w:val="24"/>
        </w:rPr>
        <w:t>“Lake Wauberg…</w:t>
      </w:r>
      <w:r w:rsidR="00D108A3" w:rsidRPr="00223B1C">
        <w:rPr>
          <w:rFonts w:ascii="Arial" w:hAnsi="Arial" w:cs="Arial"/>
          <w:i/>
          <w:sz w:val="24"/>
          <w:szCs w:val="24"/>
        </w:rPr>
        <w:t xml:space="preserve"> is highly eutrophic, even though loading from the watershed appeared to be low</w:t>
      </w:r>
      <w:r>
        <w:rPr>
          <w:rFonts w:ascii="Arial" w:hAnsi="Arial" w:cs="Arial"/>
          <w:i/>
          <w:sz w:val="24"/>
          <w:szCs w:val="24"/>
        </w:rPr>
        <w:t>…..</w:t>
      </w:r>
      <w:r w:rsidR="00D108A3" w:rsidRPr="00223B1C">
        <w:rPr>
          <w:rFonts w:ascii="Arial" w:hAnsi="Arial" w:cs="Arial"/>
          <w:i/>
          <w:sz w:val="24"/>
          <w:szCs w:val="24"/>
        </w:rPr>
        <w:t xml:space="preserve"> It appears that sediments may play</w:t>
      </w:r>
      <w:r w:rsidR="001E79FD" w:rsidRPr="00223B1C">
        <w:rPr>
          <w:rFonts w:ascii="Arial" w:hAnsi="Arial" w:cs="Arial"/>
          <w:i/>
          <w:sz w:val="24"/>
          <w:szCs w:val="24"/>
        </w:rPr>
        <w:t xml:space="preserve"> </w:t>
      </w:r>
      <w:r w:rsidR="00D108A3" w:rsidRPr="00223B1C">
        <w:rPr>
          <w:rFonts w:ascii="Arial" w:hAnsi="Arial" w:cs="Arial"/>
          <w:i/>
          <w:sz w:val="24"/>
          <w:szCs w:val="24"/>
        </w:rPr>
        <w:t>a significant part in loading the lake with phosphorus.</w:t>
      </w:r>
      <w:r w:rsidR="001E79FD" w:rsidRPr="00223B1C">
        <w:rPr>
          <w:rFonts w:ascii="Arial" w:hAnsi="Arial" w:cs="Arial"/>
          <w:i/>
          <w:sz w:val="24"/>
          <w:szCs w:val="24"/>
        </w:rPr>
        <w:t xml:space="preserve"> What may be the case in Lake Wauberg is the presence of some natural phosphorus deposit which through bacterial action has been rendered biologi</w:t>
      </w:r>
      <w:r>
        <w:rPr>
          <w:rFonts w:ascii="Arial" w:hAnsi="Arial" w:cs="Arial"/>
          <w:i/>
          <w:sz w:val="24"/>
          <w:szCs w:val="24"/>
        </w:rPr>
        <w:t>cally available in recent years</w:t>
      </w:r>
      <w:r w:rsidR="001E79FD" w:rsidRPr="00223B1C">
        <w:rPr>
          <w:rFonts w:ascii="Arial" w:hAnsi="Arial" w:cs="Arial"/>
          <w:i/>
          <w:sz w:val="24"/>
          <w:szCs w:val="24"/>
        </w:rPr>
        <w:t>.</w:t>
      </w:r>
      <w:r>
        <w:rPr>
          <w:rFonts w:ascii="Arial" w:hAnsi="Arial" w:cs="Arial"/>
          <w:i/>
          <w:sz w:val="24"/>
          <w:szCs w:val="24"/>
        </w:rPr>
        <w:t>”</w:t>
      </w:r>
    </w:p>
    <w:p w14:paraId="55037288" w14:textId="77777777" w:rsidR="00223B1C" w:rsidRDefault="00223B1C" w:rsidP="00024853">
      <w:pPr>
        <w:autoSpaceDE w:val="0"/>
        <w:autoSpaceDN w:val="0"/>
        <w:adjustRightInd w:val="0"/>
        <w:spacing w:after="0" w:line="240" w:lineRule="auto"/>
        <w:rPr>
          <w:rFonts w:ascii="Arial" w:hAnsi="Arial" w:cs="Arial"/>
          <w:i/>
          <w:sz w:val="24"/>
          <w:szCs w:val="24"/>
        </w:rPr>
      </w:pPr>
    </w:p>
    <w:p w14:paraId="004DB522" w14:textId="002265FB" w:rsidR="00223B1C" w:rsidRPr="00223B1C" w:rsidRDefault="00223B1C" w:rsidP="00024853">
      <w:pPr>
        <w:autoSpaceDE w:val="0"/>
        <w:autoSpaceDN w:val="0"/>
        <w:adjustRightInd w:val="0"/>
        <w:spacing w:after="0" w:line="240" w:lineRule="auto"/>
        <w:rPr>
          <w:rFonts w:ascii="Arial" w:hAnsi="Arial" w:cs="Arial"/>
          <w:sz w:val="24"/>
          <w:szCs w:val="24"/>
        </w:rPr>
      </w:pPr>
      <w:r>
        <w:rPr>
          <w:rFonts w:ascii="Arial" w:hAnsi="Arial" w:cs="Arial"/>
          <w:sz w:val="24"/>
          <w:szCs w:val="24"/>
        </w:rPr>
        <w:t>This same can be presumed for Newnans Lake, with these natural phosphorus deposits being the Miocene</w:t>
      </w:r>
      <w:r w:rsidR="004A4359">
        <w:rPr>
          <w:rFonts w:ascii="Arial" w:hAnsi="Arial" w:cs="Arial"/>
          <w:sz w:val="24"/>
          <w:szCs w:val="24"/>
        </w:rPr>
        <w:t>/Pliocene</w:t>
      </w:r>
      <w:r>
        <w:rPr>
          <w:rFonts w:ascii="Arial" w:hAnsi="Arial" w:cs="Arial"/>
          <w:sz w:val="24"/>
          <w:szCs w:val="24"/>
        </w:rPr>
        <w:t xml:space="preserve"> </w:t>
      </w:r>
      <w:r w:rsidR="004A4359">
        <w:rPr>
          <w:rFonts w:ascii="Arial" w:hAnsi="Arial" w:cs="Arial"/>
          <w:sz w:val="24"/>
          <w:szCs w:val="24"/>
        </w:rPr>
        <w:t>phosphate rich</w:t>
      </w:r>
      <w:r>
        <w:rPr>
          <w:rFonts w:ascii="Arial" w:hAnsi="Arial" w:cs="Arial"/>
          <w:sz w:val="24"/>
          <w:szCs w:val="24"/>
        </w:rPr>
        <w:t xml:space="preserve"> formations. These phosphate deposits typically are in the form of apatite, hydroxyapatite and fluorapatite. All of these are </w:t>
      </w:r>
      <w:r w:rsidR="00DE7CF4">
        <w:rPr>
          <w:rFonts w:ascii="Arial" w:hAnsi="Arial" w:cs="Arial"/>
          <w:sz w:val="24"/>
          <w:szCs w:val="24"/>
        </w:rPr>
        <w:t xml:space="preserve">rather </w:t>
      </w:r>
      <w:r>
        <w:rPr>
          <w:rFonts w:ascii="Arial" w:hAnsi="Arial" w:cs="Arial"/>
          <w:sz w:val="24"/>
          <w:szCs w:val="24"/>
        </w:rPr>
        <w:t>recalcitrant and resist</w:t>
      </w:r>
      <w:r w:rsidR="00DE7CF4">
        <w:rPr>
          <w:rFonts w:ascii="Arial" w:hAnsi="Arial" w:cs="Arial"/>
          <w:sz w:val="24"/>
          <w:szCs w:val="24"/>
        </w:rPr>
        <w:t xml:space="preserve"> weathering processes such as dissolution or hydrolysis. However this weathering does occur</w:t>
      </w:r>
      <w:r w:rsidR="004A4359">
        <w:rPr>
          <w:rFonts w:ascii="Arial" w:hAnsi="Arial" w:cs="Arial"/>
          <w:sz w:val="24"/>
          <w:szCs w:val="24"/>
        </w:rPr>
        <w:t xml:space="preserve"> slowly, and can be accelerated often </w:t>
      </w:r>
      <w:r w:rsidR="00DE7CF4">
        <w:rPr>
          <w:rFonts w:ascii="Arial" w:hAnsi="Arial" w:cs="Arial"/>
          <w:sz w:val="24"/>
          <w:szCs w:val="24"/>
        </w:rPr>
        <w:t xml:space="preserve">by </w:t>
      </w:r>
      <w:r w:rsidR="004A4359">
        <w:rPr>
          <w:rFonts w:ascii="Arial" w:hAnsi="Arial" w:cs="Arial"/>
          <w:sz w:val="24"/>
          <w:szCs w:val="24"/>
        </w:rPr>
        <w:t>changes within the sediments as they become buried</w:t>
      </w:r>
      <w:r w:rsidR="004D1D8A">
        <w:rPr>
          <w:rFonts w:ascii="Arial" w:hAnsi="Arial" w:cs="Arial"/>
          <w:sz w:val="24"/>
          <w:szCs w:val="24"/>
        </w:rPr>
        <w:t xml:space="preserve"> with higher organic content</w:t>
      </w:r>
      <w:r w:rsidR="004A4359">
        <w:rPr>
          <w:rFonts w:ascii="Arial" w:hAnsi="Arial" w:cs="Arial"/>
          <w:sz w:val="24"/>
          <w:szCs w:val="24"/>
        </w:rPr>
        <w:t xml:space="preserve">. These changes include reduction in </w:t>
      </w:r>
      <w:r w:rsidR="00DE7CF4">
        <w:rPr>
          <w:rFonts w:ascii="Arial" w:hAnsi="Arial" w:cs="Arial"/>
          <w:sz w:val="24"/>
          <w:szCs w:val="24"/>
        </w:rPr>
        <w:t>pH and R</w:t>
      </w:r>
      <w:r w:rsidR="00E13BF2">
        <w:rPr>
          <w:rFonts w:ascii="Arial" w:hAnsi="Arial" w:cs="Arial"/>
          <w:sz w:val="24"/>
          <w:szCs w:val="24"/>
        </w:rPr>
        <w:t xml:space="preserve">edox potential which occurs </w:t>
      </w:r>
      <w:r w:rsidR="004A4359">
        <w:rPr>
          <w:rFonts w:ascii="Arial" w:hAnsi="Arial" w:cs="Arial"/>
          <w:sz w:val="24"/>
          <w:szCs w:val="24"/>
        </w:rPr>
        <w:t>quit</w:t>
      </w:r>
      <w:r w:rsidR="00D922DC">
        <w:rPr>
          <w:rFonts w:ascii="Arial" w:hAnsi="Arial" w:cs="Arial"/>
          <w:sz w:val="24"/>
          <w:szCs w:val="24"/>
        </w:rPr>
        <w:t>e</w:t>
      </w:r>
      <w:r w:rsidR="004A4359">
        <w:rPr>
          <w:rFonts w:ascii="Arial" w:hAnsi="Arial" w:cs="Arial"/>
          <w:sz w:val="24"/>
          <w:szCs w:val="24"/>
        </w:rPr>
        <w:t xml:space="preserve"> often in the deeper strata, particularly if there is extensive biological activity. </w:t>
      </w:r>
      <w:r w:rsidR="00DE7CF4">
        <w:rPr>
          <w:rFonts w:ascii="Arial" w:hAnsi="Arial" w:cs="Arial"/>
          <w:sz w:val="24"/>
          <w:szCs w:val="24"/>
        </w:rPr>
        <w:t xml:space="preserve">As a result, </w:t>
      </w:r>
      <w:r w:rsidR="004D1D8A">
        <w:rPr>
          <w:rFonts w:ascii="Arial" w:hAnsi="Arial" w:cs="Arial"/>
          <w:sz w:val="24"/>
          <w:szCs w:val="24"/>
        </w:rPr>
        <w:t>with</w:t>
      </w:r>
      <w:r w:rsidR="004A4359">
        <w:rPr>
          <w:rFonts w:ascii="Arial" w:hAnsi="Arial" w:cs="Arial"/>
          <w:sz w:val="24"/>
          <w:szCs w:val="24"/>
        </w:rPr>
        <w:t xml:space="preserve"> weathering</w:t>
      </w:r>
      <w:r w:rsidR="004D1D8A">
        <w:rPr>
          <w:rFonts w:ascii="Arial" w:hAnsi="Arial" w:cs="Arial"/>
          <w:sz w:val="24"/>
          <w:szCs w:val="24"/>
        </w:rPr>
        <w:t>,</w:t>
      </w:r>
      <w:r w:rsidR="00DE7CF4">
        <w:rPr>
          <w:rFonts w:ascii="Arial" w:hAnsi="Arial" w:cs="Arial"/>
          <w:sz w:val="24"/>
          <w:szCs w:val="24"/>
        </w:rPr>
        <w:t xml:space="preserve"> </w:t>
      </w:r>
      <w:r w:rsidR="004A4359">
        <w:rPr>
          <w:rFonts w:ascii="Arial" w:hAnsi="Arial" w:cs="Arial"/>
          <w:sz w:val="24"/>
          <w:szCs w:val="24"/>
        </w:rPr>
        <w:t xml:space="preserve">soluble phosphate can be </w:t>
      </w:r>
      <w:r w:rsidR="004D1D8A">
        <w:rPr>
          <w:rFonts w:ascii="Arial" w:hAnsi="Arial" w:cs="Arial"/>
          <w:sz w:val="24"/>
          <w:szCs w:val="24"/>
        </w:rPr>
        <w:t>generated</w:t>
      </w:r>
      <w:r w:rsidR="004A4359">
        <w:rPr>
          <w:rFonts w:ascii="Arial" w:hAnsi="Arial" w:cs="Arial"/>
          <w:sz w:val="24"/>
          <w:szCs w:val="24"/>
        </w:rPr>
        <w:t>, and subsequently</w:t>
      </w:r>
      <w:r w:rsidR="00DE7CF4">
        <w:rPr>
          <w:rFonts w:ascii="Arial" w:hAnsi="Arial" w:cs="Arial"/>
          <w:sz w:val="24"/>
          <w:szCs w:val="24"/>
        </w:rPr>
        <w:t xml:space="preserve"> dissolve within the surrounding pore water. Diffusion </w:t>
      </w:r>
      <w:r w:rsidR="004D1D8A">
        <w:rPr>
          <w:rFonts w:ascii="Arial" w:hAnsi="Arial" w:cs="Arial"/>
          <w:sz w:val="24"/>
          <w:szCs w:val="24"/>
        </w:rPr>
        <w:t>can then facilitate upward migration of</w:t>
      </w:r>
      <w:r w:rsidR="00DE7CF4">
        <w:rPr>
          <w:rFonts w:ascii="Arial" w:hAnsi="Arial" w:cs="Arial"/>
          <w:sz w:val="24"/>
          <w:szCs w:val="24"/>
        </w:rPr>
        <w:t xml:space="preserve"> phosphate</w:t>
      </w:r>
      <w:r w:rsidR="004D1D8A">
        <w:rPr>
          <w:rFonts w:ascii="Arial" w:hAnsi="Arial" w:cs="Arial"/>
          <w:sz w:val="24"/>
          <w:szCs w:val="24"/>
        </w:rPr>
        <w:t xml:space="preserve"> </w:t>
      </w:r>
      <w:r w:rsidR="00DE7CF4">
        <w:rPr>
          <w:rFonts w:ascii="Arial" w:hAnsi="Arial" w:cs="Arial"/>
          <w:sz w:val="24"/>
          <w:szCs w:val="24"/>
        </w:rPr>
        <w:t>to e</w:t>
      </w:r>
      <w:r w:rsidR="00E13BF2">
        <w:rPr>
          <w:rFonts w:ascii="Arial" w:hAnsi="Arial" w:cs="Arial"/>
          <w:sz w:val="24"/>
          <w:szCs w:val="24"/>
        </w:rPr>
        <w:t>qui</w:t>
      </w:r>
      <w:r w:rsidR="00DE7CF4">
        <w:rPr>
          <w:rFonts w:ascii="Arial" w:hAnsi="Arial" w:cs="Arial"/>
          <w:sz w:val="24"/>
          <w:szCs w:val="24"/>
        </w:rPr>
        <w:t xml:space="preserve">librate with the </w:t>
      </w:r>
      <w:r w:rsidR="00E13BF2">
        <w:rPr>
          <w:rFonts w:ascii="Arial" w:hAnsi="Arial" w:cs="Arial"/>
          <w:sz w:val="24"/>
          <w:szCs w:val="24"/>
        </w:rPr>
        <w:t xml:space="preserve">lower concentration within the </w:t>
      </w:r>
      <w:r w:rsidR="00DE7CF4">
        <w:rPr>
          <w:rFonts w:ascii="Arial" w:hAnsi="Arial" w:cs="Arial"/>
          <w:sz w:val="24"/>
          <w:szCs w:val="24"/>
        </w:rPr>
        <w:t>pore water in the upper strata, and eventually release into the lake water column w</w:t>
      </w:r>
      <w:r w:rsidR="00E13BF2">
        <w:rPr>
          <w:rFonts w:ascii="Arial" w:hAnsi="Arial" w:cs="Arial"/>
          <w:sz w:val="24"/>
          <w:szCs w:val="24"/>
        </w:rPr>
        <w:t>h</w:t>
      </w:r>
      <w:r w:rsidR="00DE7CF4">
        <w:rPr>
          <w:rFonts w:ascii="Arial" w:hAnsi="Arial" w:cs="Arial"/>
          <w:sz w:val="24"/>
          <w:szCs w:val="24"/>
        </w:rPr>
        <w:t xml:space="preserve">ere it becomes available for primary productivity (photosynthesis). </w:t>
      </w:r>
      <w:r w:rsidR="00E13BF2">
        <w:rPr>
          <w:rFonts w:ascii="Arial" w:hAnsi="Arial" w:cs="Arial"/>
          <w:sz w:val="24"/>
          <w:szCs w:val="24"/>
        </w:rPr>
        <w:t xml:space="preserve">Considerable study of phosphorus behavior in </w:t>
      </w:r>
      <w:r w:rsidR="00CD514F">
        <w:rPr>
          <w:rFonts w:ascii="Arial" w:hAnsi="Arial" w:cs="Arial"/>
          <w:sz w:val="24"/>
          <w:szCs w:val="24"/>
        </w:rPr>
        <w:t xml:space="preserve">lake sediments has been </w:t>
      </w:r>
      <w:r w:rsidR="00E13BF2">
        <w:rPr>
          <w:rFonts w:ascii="Arial" w:hAnsi="Arial" w:cs="Arial"/>
          <w:sz w:val="24"/>
          <w:szCs w:val="24"/>
        </w:rPr>
        <w:t>conducted</w:t>
      </w:r>
      <w:r w:rsidR="00CD514F">
        <w:rPr>
          <w:rFonts w:ascii="Arial" w:hAnsi="Arial" w:cs="Arial"/>
          <w:sz w:val="24"/>
          <w:szCs w:val="24"/>
        </w:rPr>
        <w:t xml:space="preserve">, much of it targeted at </w:t>
      </w:r>
      <w:r w:rsidR="00D52DD1">
        <w:rPr>
          <w:rFonts w:ascii="Arial" w:hAnsi="Arial" w:cs="Arial"/>
          <w:sz w:val="24"/>
          <w:szCs w:val="24"/>
        </w:rPr>
        <w:t>t</w:t>
      </w:r>
      <w:r w:rsidR="00CD514F">
        <w:rPr>
          <w:rFonts w:ascii="Arial" w:hAnsi="Arial" w:cs="Arial"/>
          <w:sz w:val="24"/>
          <w:szCs w:val="24"/>
        </w:rPr>
        <w:t>he Great Lakes in the early se</w:t>
      </w:r>
      <w:r w:rsidR="00D52DD1">
        <w:rPr>
          <w:rFonts w:ascii="Arial" w:hAnsi="Arial" w:cs="Arial"/>
          <w:sz w:val="24"/>
          <w:szCs w:val="24"/>
        </w:rPr>
        <w:t>v</w:t>
      </w:r>
      <w:r w:rsidR="00CD514F">
        <w:rPr>
          <w:rFonts w:ascii="Arial" w:hAnsi="Arial" w:cs="Arial"/>
          <w:sz w:val="24"/>
          <w:szCs w:val="24"/>
        </w:rPr>
        <w:t>en</w:t>
      </w:r>
      <w:r w:rsidR="00D52DD1">
        <w:rPr>
          <w:rFonts w:ascii="Arial" w:hAnsi="Arial" w:cs="Arial"/>
          <w:sz w:val="24"/>
          <w:szCs w:val="24"/>
        </w:rPr>
        <w:t>t</w:t>
      </w:r>
      <w:r w:rsidR="00CD514F">
        <w:rPr>
          <w:rFonts w:ascii="Arial" w:hAnsi="Arial" w:cs="Arial"/>
          <w:sz w:val="24"/>
          <w:szCs w:val="24"/>
        </w:rPr>
        <w:t xml:space="preserve">ies as part of the </w:t>
      </w:r>
      <w:r w:rsidR="00D52DD1">
        <w:rPr>
          <w:rFonts w:ascii="Arial" w:hAnsi="Arial" w:cs="Arial"/>
          <w:sz w:val="24"/>
          <w:szCs w:val="24"/>
        </w:rPr>
        <w:t>Great Lakes Water Quality Agreement</w:t>
      </w:r>
      <w:r w:rsidR="00FE7D9C">
        <w:rPr>
          <w:rStyle w:val="FootnoteReference"/>
          <w:rFonts w:ascii="Arial" w:hAnsi="Arial" w:cs="Arial"/>
          <w:sz w:val="24"/>
          <w:szCs w:val="24"/>
        </w:rPr>
        <w:footnoteReference w:id="20"/>
      </w:r>
      <w:r w:rsidR="00D52DD1">
        <w:rPr>
          <w:rFonts w:ascii="Arial" w:hAnsi="Arial" w:cs="Arial"/>
          <w:sz w:val="24"/>
          <w:szCs w:val="24"/>
        </w:rPr>
        <w:t xml:space="preserve">. As a result of </w:t>
      </w:r>
      <w:r w:rsidR="004A4359">
        <w:rPr>
          <w:rFonts w:ascii="Arial" w:hAnsi="Arial" w:cs="Arial"/>
          <w:sz w:val="24"/>
          <w:szCs w:val="24"/>
        </w:rPr>
        <w:t>t</w:t>
      </w:r>
      <w:r w:rsidR="00D52DD1">
        <w:rPr>
          <w:rFonts w:ascii="Arial" w:hAnsi="Arial" w:cs="Arial"/>
          <w:sz w:val="24"/>
          <w:szCs w:val="24"/>
        </w:rPr>
        <w:t xml:space="preserve">hese studies, we have a much better understanding of the processes involved in the movement of phosphorus within lake sediments, but there </w:t>
      </w:r>
      <w:r w:rsidR="004A4359">
        <w:rPr>
          <w:rFonts w:ascii="Arial" w:hAnsi="Arial" w:cs="Arial"/>
          <w:sz w:val="24"/>
          <w:szCs w:val="24"/>
        </w:rPr>
        <w:t>r</w:t>
      </w:r>
      <w:r w:rsidR="00D52DD1">
        <w:rPr>
          <w:rFonts w:ascii="Arial" w:hAnsi="Arial" w:cs="Arial"/>
          <w:sz w:val="24"/>
          <w:szCs w:val="24"/>
        </w:rPr>
        <w:t xml:space="preserve">emains a need to expand this understanding. </w:t>
      </w:r>
      <w:r w:rsidR="004A4359">
        <w:rPr>
          <w:rFonts w:ascii="Arial" w:hAnsi="Arial" w:cs="Arial"/>
          <w:sz w:val="24"/>
          <w:szCs w:val="24"/>
        </w:rPr>
        <w:t>Th</w:t>
      </w:r>
      <w:r w:rsidR="00D52DD1">
        <w:rPr>
          <w:rFonts w:ascii="Arial" w:hAnsi="Arial" w:cs="Arial"/>
          <w:sz w:val="24"/>
          <w:szCs w:val="24"/>
        </w:rPr>
        <w:t>e following footnote references would be worth a review for those wishing to explore this subject in greater detail.</w:t>
      </w:r>
      <w:r w:rsidR="00E13BF2">
        <w:rPr>
          <w:rStyle w:val="FootnoteReference"/>
          <w:rFonts w:ascii="Arial" w:hAnsi="Arial" w:cs="Arial"/>
          <w:sz w:val="24"/>
          <w:szCs w:val="24"/>
        </w:rPr>
        <w:footnoteReference w:id="21"/>
      </w:r>
      <w:r w:rsidR="00DE7CF4">
        <w:rPr>
          <w:rFonts w:ascii="Arial" w:hAnsi="Arial" w:cs="Arial"/>
          <w:sz w:val="24"/>
          <w:szCs w:val="24"/>
        </w:rPr>
        <w:t xml:space="preserve"> </w:t>
      </w:r>
      <w:r w:rsidR="00E13BF2">
        <w:rPr>
          <w:rStyle w:val="FootnoteReference"/>
          <w:rFonts w:ascii="Arial" w:hAnsi="Arial" w:cs="Arial"/>
          <w:sz w:val="24"/>
          <w:szCs w:val="24"/>
        </w:rPr>
        <w:footnoteReference w:id="22"/>
      </w:r>
      <w:r w:rsidR="00DE7CF4">
        <w:rPr>
          <w:rFonts w:ascii="Arial" w:hAnsi="Arial" w:cs="Arial"/>
          <w:sz w:val="24"/>
          <w:szCs w:val="24"/>
        </w:rPr>
        <w:t xml:space="preserve"> </w:t>
      </w:r>
      <w:r w:rsidR="00857F5E">
        <w:rPr>
          <w:rStyle w:val="FootnoteReference"/>
          <w:rFonts w:ascii="Arial" w:hAnsi="Arial" w:cs="Arial"/>
          <w:sz w:val="24"/>
          <w:szCs w:val="24"/>
        </w:rPr>
        <w:footnoteReference w:id="23"/>
      </w:r>
      <w:r>
        <w:rPr>
          <w:rFonts w:ascii="Arial" w:hAnsi="Arial" w:cs="Arial"/>
          <w:sz w:val="24"/>
          <w:szCs w:val="24"/>
        </w:rPr>
        <w:t xml:space="preserve">     </w:t>
      </w:r>
    </w:p>
    <w:p w14:paraId="5011CC96" w14:textId="77777777" w:rsidR="00D623A9" w:rsidRDefault="00D623A9" w:rsidP="00024853">
      <w:pPr>
        <w:autoSpaceDE w:val="0"/>
        <w:autoSpaceDN w:val="0"/>
        <w:adjustRightInd w:val="0"/>
        <w:spacing w:after="0" w:line="240" w:lineRule="auto"/>
        <w:rPr>
          <w:rFonts w:ascii="Arial" w:hAnsi="Arial" w:cs="Arial"/>
          <w:i/>
          <w:iCs/>
          <w:sz w:val="24"/>
          <w:szCs w:val="24"/>
        </w:rPr>
      </w:pPr>
    </w:p>
    <w:p w14:paraId="64208D95" w14:textId="37907A3B" w:rsidR="0080081B" w:rsidRDefault="00A556AA" w:rsidP="00024853">
      <w:pPr>
        <w:autoSpaceDE w:val="0"/>
        <w:autoSpaceDN w:val="0"/>
        <w:adjustRightInd w:val="0"/>
        <w:spacing w:after="0" w:line="240" w:lineRule="auto"/>
        <w:rPr>
          <w:rFonts w:ascii="Arial" w:hAnsi="Arial" w:cs="Arial"/>
          <w:iCs/>
          <w:sz w:val="24"/>
          <w:szCs w:val="24"/>
        </w:rPr>
      </w:pPr>
      <w:r>
        <w:rPr>
          <w:rFonts w:ascii="Arial" w:hAnsi="Arial" w:cs="Arial"/>
          <w:iCs/>
          <w:sz w:val="24"/>
          <w:szCs w:val="24"/>
        </w:rPr>
        <w:t>Within the 2010 report by SJRWMD</w:t>
      </w:r>
      <w:r>
        <w:rPr>
          <w:rStyle w:val="FootnoteReference"/>
          <w:rFonts w:ascii="Arial" w:hAnsi="Arial" w:cs="Arial"/>
          <w:iCs/>
          <w:sz w:val="24"/>
          <w:szCs w:val="24"/>
        </w:rPr>
        <w:footnoteReference w:id="24"/>
      </w:r>
      <w:r w:rsidR="0080081B">
        <w:rPr>
          <w:rFonts w:ascii="Arial" w:hAnsi="Arial" w:cs="Arial"/>
          <w:iCs/>
          <w:sz w:val="24"/>
          <w:szCs w:val="24"/>
        </w:rPr>
        <w:t>,</w:t>
      </w:r>
      <w:r>
        <w:rPr>
          <w:rFonts w:ascii="Arial" w:hAnsi="Arial" w:cs="Arial"/>
          <w:iCs/>
          <w:sz w:val="24"/>
          <w:szCs w:val="24"/>
        </w:rPr>
        <w:t xml:space="preserve"> in-lake concentration</w:t>
      </w:r>
      <w:r w:rsidR="00356AE6">
        <w:rPr>
          <w:rFonts w:ascii="Arial" w:hAnsi="Arial" w:cs="Arial"/>
          <w:iCs/>
          <w:sz w:val="24"/>
          <w:szCs w:val="24"/>
        </w:rPr>
        <w:t>s</w:t>
      </w:r>
      <w:r>
        <w:rPr>
          <w:rFonts w:ascii="Arial" w:hAnsi="Arial" w:cs="Arial"/>
          <w:iCs/>
          <w:sz w:val="24"/>
          <w:szCs w:val="24"/>
        </w:rPr>
        <w:t xml:space="preserve"> of phosphorus and nitrogen </w:t>
      </w:r>
      <w:r w:rsidR="00356AE6">
        <w:rPr>
          <w:rFonts w:ascii="Arial" w:hAnsi="Arial" w:cs="Arial"/>
          <w:iCs/>
          <w:sz w:val="24"/>
          <w:szCs w:val="24"/>
        </w:rPr>
        <w:t>was noted to increase</w:t>
      </w:r>
      <w:r>
        <w:rPr>
          <w:rFonts w:ascii="Arial" w:hAnsi="Arial" w:cs="Arial"/>
          <w:iCs/>
          <w:sz w:val="24"/>
          <w:szCs w:val="24"/>
        </w:rPr>
        <w:t xml:space="preserve"> substantially after 1991, changing from an average of about 2.00 mg.L</w:t>
      </w:r>
      <w:r>
        <w:rPr>
          <w:rFonts w:ascii="Arial" w:hAnsi="Arial" w:cs="Arial"/>
          <w:iCs/>
          <w:sz w:val="24"/>
          <w:szCs w:val="24"/>
          <w:vertAlign w:val="superscript"/>
        </w:rPr>
        <w:t>-1</w:t>
      </w:r>
      <w:r>
        <w:rPr>
          <w:rFonts w:ascii="Arial" w:hAnsi="Arial" w:cs="Arial"/>
          <w:iCs/>
          <w:sz w:val="24"/>
          <w:szCs w:val="24"/>
        </w:rPr>
        <w:t xml:space="preserve"> total nitrogen and 0.100 mg.L</w:t>
      </w:r>
      <w:r>
        <w:rPr>
          <w:rFonts w:ascii="Arial" w:hAnsi="Arial" w:cs="Arial"/>
          <w:iCs/>
          <w:sz w:val="24"/>
          <w:szCs w:val="24"/>
          <w:vertAlign w:val="superscript"/>
        </w:rPr>
        <w:t>-1</w:t>
      </w:r>
      <w:r>
        <w:rPr>
          <w:rFonts w:ascii="Arial" w:hAnsi="Arial" w:cs="Arial"/>
          <w:iCs/>
          <w:sz w:val="24"/>
          <w:szCs w:val="24"/>
        </w:rPr>
        <w:t xml:space="preserve"> total phosphorus from 1967 to 1991, to an average of close to 4.00 mg.L</w:t>
      </w:r>
      <w:r>
        <w:rPr>
          <w:rFonts w:ascii="Arial" w:hAnsi="Arial" w:cs="Arial"/>
          <w:iCs/>
          <w:sz w:val="24"/>
          <w:szCs w:val="24"/>
          <w:vertAlign w:val="superscript"/>
        </w:rPr>
        <w:t>-1</w:t>
      </w:r>
      <w:r>
        <w:rPr>
          <w:rFonts w:ascii="Arial" w:hAnsi="Arial" w:cs="Arial"/>
          <w:iCs/>
          <w:sz w:val="24"/>
          <w:szCs w:val="24"/>
        </w:rPr>
        <w:t xml:space="preserve"> total nitrogen and 0.180 mg.L</w:t>
      </w:r>
      <w:r>
        <w:rPr>
          <w:rFonts w:ascii="Arial" w:hAnsi="Arial" w:cs="Arial"/>
          <w:iCs/>
          <w:sz w:val="24"/>
          <w:szCs w:val="24"/>
          <w:vertAlign w:val="superscript"/>
        </w:rPr>
        <w:t>-1</w:t>
      </w:r>
      <w:r>
        <w:rPr>
          <w:rFonts w:ascii="Arial" w:hAnsi="Arial" w:cs="Arial"/>
          <w:iCs/>
          <w:sz w:val="24"/>
          <w:szCs w:val="24"/>
        </w:rPr>
        <w:t xml:space="preserve"> after 1991. The </w:t>
      </w:r>
      <w:r w:rsidR="007B193F">
        <w:rPr>
          <w:rFonts w:ascii="Arial" w:hAnsi="Arial" w:cs="Arial"/>
          <w:iCs/>
          <w:sz w:val="24"/>
          <w:szCs w:val="24"/>
        </w:rPr>
        <w:t>Chlorophyll-a levels increased similarly, consistently exceeded 100 µg.L</w:t>
      </w:r>
      <w:r w:rsidR="007B193F">
        <w:rPr>
          <w:rFonts w:ascii="Arial" w:hAnsi="Arial" w:cs="Arial"/>
          <w:iCs/>
          <w:sz w:val="24"/>
          <w:szCs w:val="24"/>
          <w:vertAlign w:val="superscript"/>
        </w:rPr>
        <w:t>-1</w:t>
      </w:r>
      <w:r w:rsidR="007B193F">
        <w:rPr>
          <w:rFonts w:ascii="Arial" w:hAnsi="Arial" w:cs="Arial"/>
          <w:iCs/>
          <w:sz w:val="24"/>
          <w:szCs w:val="24"/>
        </w:rPr>
        <w:t xml:space="preserve"> after 1991, a concentration well into Hypereutrophic conditions. </w:t>
      </w:r>
      <w:r w:rsidR="0080081B">
        <w:rPr>
          <w:rFonts w:ascii="Arial" w:hAnsi="Arial" w:cs="Arial"/>
          <w:iCs/>
          <w:sz w:val="24"/>
          <w:szCs w:val="24"/>
        </w:rPr>
        <w:t>The Newnans Lake</w:t>
      </w:r>
      <w:r w:rsidR="00356AE6">
        <w:rPr>
          <w:rFonts w:ascii="Arial" w:hAnsi="Arial" w:cs="Arial"/>
          <w:iCs/>
          <w:sz w:val="24"/>
          <w:szCs w:val="24"/>
        </w:rPr>
        <w:t xml:space="preserve"> watershed</w:t>
      </w:r>
      <w:r w:rsidR="0080081B">
        <w:rPr>
          <w:rFonts w:ascii="Arial" w:hAnsi="Arial" w:cs="Arial"/>
          <w:iCs/>
          <w:sz w:val="24"/>
          <w:szCs w:val="24"/>
        </w:rPr>
        <w:t xml:space="preserve"> is largely forested and wetlands with smaller areas of urban/suburban, commercial and industrial. Agriculture is mostly limited to silviculture. While land uses have changed somewhat since 1991, they </w:t>
      </w:r>
      <w:r w:rsidR="00356AE6">
        <w:rPr>
          <w:rFonts w:ascii="Arial" w:hAnsi="Arial" w:cs="Arial"/>
          <w:iCs/>
          <w:sz w:val="24"/>
          <w:szCs w:val="24"/>
        </w:rPr>
        <w:t>did not change dramatically</w:t>
      </w:r>
      <w:r w:rsidR="0080081B">
        <w:rPr>
          <w:rFonts w:ascii="Arial" w:hAnsi="Arial" w:cs="Arial"/>
          <w:iCs/>
          <w:sz w:val="24"/>
          <w:szCs w:val="24"/>
        </w:rPr>
        <w:t>. It is reasonable then to suspect</w:t>
      </w:r>
      <w:r w:rsidR="00356AE6">
        <w:rPr>
          <w:rFonts w:ascii="Arial" w:hAnsi="Arial" w:cs="Arial"/>
          <w:iCs/>
          <w:sz w:val="24"/>
          <w:szCs w:val="24"/>
        </w:rPr>
        <w:t xml:space="preserve"> other factors beyond just watershed i</w:t>
      </w:r>
      <w:r w:rsidR="0080081B">
        <w:rPr>
          <w:rFonts w:ascii="Arial" w:hAnsi="Arial" w:cs="Arial"/>
          <w:iCs/>
          <w:sz w:val="24"/>
          <w:szCs w:val="24"/>
        </w:rPr>
        <w:t>nputs as primary contributors to the increased nitrogen and phosphorus levels after 1991. It is reasonable to expect the phosphorus is generated through increased release from the sediments, while increased nitrogen may be a result of nitrogen fixation by Cyanobacteria responding to increased</w:t>
      </w:r>
      <w:r w:rsidR="004D1D8A">
        <w:rPr>
          <w:rFonts w:ascii="Arial" w:hAnsi="Arial" w:cs="Arial"/>
          <w:iCs/>
          <w:sz w:val="24"/>
          <w:szCs w:val="24"/>
        </w:rPr>
        <w:t xml:space="preserve"> phosphorus levels, </w:t>
      </w:r>
      <w:r w:rsidR="006134F5">
        <w:rPr>
          <w:rFonts w:ascii="Arial" w:hAnsi="Arial" w:cs="Arial"/>
          <w:iCs/>
          <w:sz w:val="24"/>
          <w:szCs w:val="24"/>
        </w:rPr>
        <w:t>although</w:t>
      </w:r>
      <w:r w:rsidR="004D1D8A">
        <w:rPr>
          <w:rFonts w:ascii="Arial" w:hAnsi="Arial" w:cs="Arial"/>
          <w:iCs/>
          <w:sz w:val="24"/>
          <w:szCs w:val="24"/>
        </w:rPr>
        <w:t xml:space="preserve"> resolubilization of sediment held nitrogen could also be a factor.</w:t>
      </w:r>
      <w:r w:rsidR="0080081B">
        <w:rPr>
          <w:rFonts w:ascii="Arial" w:hAnsi="Arial" w:cs="Arial"/>
          <w:iCs/>
          <w:sz w:val="24"/>
          <w:szCs w:val="24"/>
        </w:rPr>
        <w:t xml:space="preserve"> </w:t>
      </w:r>
    </w:p>
    <w:p w14:paraId="0C347CE5" w14:textId="77777777" w:rsidR="0080081B" w:rsidRDefault="0080081B" w:rsidP="00024853">
      <w:pPr>
        <w:autoSpaceDE w:val="0"/>
        <w:autoSpaceDN w:val="0"/>
        <w:adjustRightInd w:val="0"/>
        <w:spacing w:after="0" w:line="240" w:lineRule="auto"/>
        <w:rPr>
          <w:rFonts w:ascii="Arial" w:hAnsi="Arial" w:cs="Arial"/>
          <w:iCs/>
          <w:sz w:val="24"/>
          <w:szCs w:val="24"/>
        </w:rPr>
      </w:pPr>
    </w:p>
    <w:p w14:paraId="6396C281" w14:textId="235B602C" w:rsidR="002167EC" w:rsidRDefault="0080081B" w:rsidP="00024853">
      <w:pPr>
        <w:autoSpaceDE w:val="0"/>
        <w:autoSpaceDN w:val="0"/>
        <w:adjustRightInd w:val="0"/>
        <w:spacing w:after="0" w:line="240" w:lineRule="auto"/>
        <w:rPr>
          <w:rFonts w:ascii="Arial" w:hAnsi="Arial" w:cs="Arial"/>
          <w:iCs/>
          <w:sz w:val="24"/>
          <w:szCs w:val="24"/>
        </w:rPr>
      </w:pPr>
      <w:r>
        <w:rPr>
          <w:rFonts w:ascii="Arial" w:hAnsi="Arial" w:cs="Arial"/>
          <w:iCs/>
          <w:sz w:val="24"/>
          <w:szCs w:val="24"/>
        </w:rPr>
        <w:t>The storage of phosphorus as a legacy from historical and existing activities within the watershed has become recognized as a potential source of excess phosph</w:t>
      </w:r>
      <w:r w:rsidR="004D1D8A">
        <w:rPr>
          <w:rFonts w:ascii="Arial" w:hAnsi="Arial" w:cs="Arial"/>
          <w:iCs/>
          <w:sz w:val="24"/>
          <w:szCs w:val="24"/>
        </w:rPr>
        <w:t>orus levels within Florida lakes and has</w:t>
      </w:r>
      <w:r w:rsidR="00205EB2">
        <w:rPr>
          <w:rFonts w:ascii="Arial" w:hAnsi="Arial" w:cs="Arial"/>
          <w:iCs/>
          <w:sz w:val="24"/>
          <w:szCs w:val="24"/>
        </w:rPr>
        <w:t xml:space="preserve"> complicated development and administration of BMAPs. Like Newnans Lake, Lake Okeec</w:t>
      </w:r>
      <w:r w:rsidR="006F0EB0">
        <w:rPr>
          <w:rFonts w:ascii="Arial" w:hAnsi="Arial" w:cs="Arial"/>
          <w:iCs/>
          <w:sz w:val="24"/>
          <w:szCs w:val="24"/>
        </w:rPr>
        <w:t>h</w:t>
      </w:r>
      <w:r w:rsidR="00205EB2">
        <w:rPr>
          <w:rFonts w:ascii="Arial" w:hAnsi="Arial" w:cs="Arial"/>
          <w:iCs/>
          <w:sz w:val="24"/>
          <w:szCs w:val="24"/>
        </w:rPr>
        <w:t>obee has shown substantial increases in phosphorus levels since the early seventies</w:t>
      </w:r>
      <w:r w:rsidR="00205EB2">
        <w:rPr>
          <w:rStyle w:val="FootnoteReference"/>
          <w:rFonts w:ascii="Arial" w:hAnsi="Arial" w:cs="Arial"/>
          <w:iCs/>
          <w:sz w:val="24"/>
          <w:szCs w:val="24"/>
        </w:rPr>
        <w:footnoteReference w:id="25"/>
      </w:r>
      <w:r w:rsidR="00205EB2">
        <w:rPr>
          <w:rFonts w:ascii="Arial" w:hAnsi="Arial" w:cs="Arial"/>
          <w:iCs/>
          <w:sz w:val="24"/>
          <w:szCs w:val="24"/>
        </w:rPr>
        <w:t xml:space="preserve">, when total phosphorus </w:t>
      </w:r>
      <w:r w:rsidR="006134F5">
        <w:rPr>
          <w:rFonts w:ascii="Arial" w:hAnsi="Arial" w:cs="Arial"/>
          <w:iCs/>
          <w:sz w:val="24"/>
          <w:szCs w:val="24"/>
        </w:rPr>
        <w:t>was</w:t>
      </w:r>
      <w:r w:rsidR="00205EB2">
        <w:rPr>
          <w:rFonts w:ascii="Arial" w:hAnsi="Arial" w:cs="Arial"/>
          <w:iCs/>
          <w:sz w:val="24"/>
          <w:szCs w:val="24"/>
        </w:rPr>
        <w:t xml:space="preserve"> about 0.045 mg.L</w:t>
      </w:r>
      <w:r w:rsidR="00205EB2">
        <w:rPr>
          <w:rFonts w:ascii="Arial" w:hAnsi="Arial" w:cs="Arial"/>
          <w:iCs/>
          <w:sz w:val="24"/>
          <w:szCs w:val="24"/>
          <w:vertAlign w:val="superscript"/>
        </w:rPr>
        <w:t>-1</w:t>
      </w:r>
      <w:r w:rsidR="00205EB2">
        <w:rPr>
          <w:rFonts w:ascii="Arial" w:hAnsi="Arial" w:cs="Arial"/>
          <w:iCs/>
          <w:sz w:val="24"/>
          <w:szCs w:val="24"/>
        </w:rPr>
        <w:t xml:space="preserve">. Presently </w:t>
      </w:r>
      <w:r w:rsidR="006F0EB0">
        <w:rPr>
          <w:rFonts w:ascii="Arial" w:hAnsi="Arial" w:cs="Arial"/>
          <w:iCs/>
          <w:sz w:val="24"/>
          <w:szCs w:val="24"/>
        </w:rPr>
        <w:t>phosphorus levels are nearly 0.150 mg.L</w:t>
      </w:r>
      <w:r w:rsidR="006F0EB0">
        <w:rPr>
          <w:rFonts w:ascii="Arial" w:hAnsi="Arial" w:cs="Arial"/>
          <w:iCs/>
          <w:sz w:val="24"/>
          <w:szCs w:val="24"/>
          <w:vertAlign w:val="superscript"/>
        </w:rPr>
        <w:t>-1</w:t>
      </w:r>
      <w:r w:rsidR="006F0EB0">
        <w:rPr>
          <w:rFonts w:ascii="Arial" w:hAnsi="Arial" w:cs="Arial"/>
          <w:iCs/>
          <w:sz w:val="24"/>
          <w:szCs w:val="24"/>
        </w:rPr>
        <w:t>, or about a threefold increase. It should be noted that increase</w:t>
      </w:r>
      <w:r w:rsidR="004D1D8A">
        <w:rPr>
          <w:rFonts w:ascii="Arial" w:hAnsi="Arial" w:cs="Arial"/>
          <w:iCs/>
          <w:sz w:val="24"/>
          <w:szCs w:val="24"/>
        </w:rPr>
        <w:t>s</w:t>
      </w:r>
      <w:r w:rsidR="006F0EB0">
        <w:rPr>
          <w:rFonts w:ascii="Arial" w:hAnsi="Arial" w:cs="Arial"/>
          <w:iCs/>
          <w:sz w:val="24"/>
          <w:szCs w:val="24"/>
        </w:rPr>
        <w:t xml:space="preserve"> in phosphorus loading do not always result in immediate increases in concentration within the water column, as much of the influx is initially delivered to the sediments where it is associated with </w:t>
      </w:r>
      <w:r w:rsidR="009E2650">
        <w:rPr>
          <w:rFonts w:ascii="Arial" w:hAnsi="Arial" w:cs="Arial"/>
          <w:iCs/>
          <w:sz w:val="24"/>
          <w:szCs w:val="24"/>
        </w:rPr>
        <w:t>organic mud.</w:t>
      </w:r>
      <w:r w:rsidR="006F0EB0">
        <w:rPr>
          <w:rFonts w:ascii="Arial" w:hAnsi="Arial" w:cs="Arial"/>
          <w:iCs/>
          <w:sz w:val="24"/>
          <w:szCs w:val="24"/>
        </w:rPr>
        <w:t xml:space="preserve">  This accumulated phosphorus has been identified as legacy phosphorus</w:t>
      </w:r>
      <w:r w:rsidR="009E2650">
        <w:rPr>
          <w:rFonts w:ascii="Arial" w:hAnsi="Arial" w:cs="Arial"/>
          <w:iCs/>
          <w:sz w:val="24"/>
          <w:szCs w:val="24"/>
        </w:rPr>
        <w:t xml:space="preserve"> which even</w:t>
      </w:r>
      <w:r w:rsidR="002167EC">
        <w:rPr>
          <w:rFonts w:ascii="Arial" w:hAnsi="Arial" w:cs="Arial"/>
          <w:iCs/>
          <w:sz w:val="24"/>
          <w:szCs w:val="24"/>
        </w:rPr>
        <w:t>tu</w:t>
      </w:r>
      <w:r w:rsidR="009E2650">
        <w:rPr>
          <w:rFonts w:ascii="Arial" w:hAnsi="Arial" w:cs="Arial"/>
          <w:iCs/>
          <w:sz w:val="24"/>
          <w:szCs w:val="24"/>
        </w:rPr>
        <w:t>ally can redistribute available phosphorus to the water column. Legacy</w:t>
      </w:r>
      <w:r w:rsidR="006F0EB0">
        <w:rPr>
          <w:rFonts w:ascii="Arial" w:hAnsi="Arial" w:cs="Arial"/>
          <w:iCs/>
          <w:sz w:val="24"/>
          <w:szCs w:val="24"/>
        </w:rPr>
        <w:t xml:space="preserve"> </w:t>
      </w:r>
      <w:r w:rsidR="009E2650">
        <w:rPr>
          <w:rFonts w:ascii="Arial" w:hAnsi="Arial" w:cs="Arial"/>
          <w:iCs/>
          <w:sz w:val="24"/>
          <w:szCs w:val="24"/>
        </w:rPr>
        <w:t xml:space="preserve">phosphorus </w:t>
      </w:r>
      <w:r w:rsidR="00FE7D9C">
        <w:rPr>
          <w:rFonts w:ascii="Arial" w:hAnsi="Arial" w:cs="Arial"/>
          <w:iCs/>
          <w:sz w:val="24"/>
          <w:szCs w:val="24"/>
        </w:rPr>
        <w:t>within L</w:t>
      </w:r>
      <w:r w:rsidR="002167EC">
        <w:rPr>
          <w:rFonts w:ascii="Arial" w:hAnsi="Arial" w:cs="Arial"/>
          <w:iCs/>
          <w:sz w:val="24"/>
          <w:szCs w:val="24"/>
        </w:rPr>
        <w:t>ake</w:t>
      </w:r>
      <w:r w:rsidR="00FE7D9C">
        <w:rPr>
          <w:rFonts w:ascii="Arial" w:hAnsi="Arial" w:cs="Arial"/>
          <w:iCs/>
          <w:sz w:val="24"/>
          <w:szCs w:val="24"/>
        </w:rPr>
        <w:t xml:space="preserve"> Okeechobee and its </w:t>
      </w:r>
      <w:r w:rsidR="002167EC">
        <w:rPr>
          <w:rFonts w:ascii="Arial" w:hAnsi="Arial" w:cs="Arial"/>
          <w:iCs/>
          <w:sz w:val="24"/>
          <w:szCs w:val="24"/>
        </w:rPr>
        <w:t xml:space="preserve">watershed </w:t>
      </w:r>
      <w:r w:rsidR="006F0EB0">
        <w:rPr>
          <w:rFonts w:ascii="Arial" w:hAnsi="Arial" w:cs="Arial"/>
          <w:iCs/>
          <w:sz w:val="24"/>
          <w:szCs w:val="24"/>
        </w:rPr>
        <w:t xml:space="preserve">presently amounts to 110,000 </w:t>
      </w:r>
      <w:r w:rsidR="009E2650">
        <w:rPr>
          <w:rFonts w:ascii="Arial" w:hAnsi="Arial" w:cs="Arial"/>
          <w:iCs/>
          <w:sz w:val="24"/>
          <w:szCs w:val="24"/>
        </w:rPr>
        <w:t>metric t</w:t>
      </w:r>
      <w:r w:rsidR="006F0EB0">
        <w:rPr>
          <w:rFonts w:ascii="Arial" w:hAnsi="Arial" w:cs="Arial"/>
          <w:iCs/>
          <w:sz w:val="24"/>
          <w:szCs w:val="24"/>
        </w:rPr>
        <w:t>ons of available phospho</w:t>
      </w:r>
      <w:r w:rsidR="009E2650">
        <w:rPr>
          <w:rFonts w:ascii="Arial" w:hAnsi="Arial" w:cs="Arial"/>
          <w:iCs/>
          <w:sz w:val="24"/>
          <w:szCs w:val="24"/>
        </w:rPr>
        <w:t>r</w:t>
      </w:r>
      <w:r w:rsidR="002167EC">
        <w:rPr>
          <w:rFonts w:ascii="Arial" w:hAnsi="Arial" w:cs="Arial"/>
          <w:iCs/>
          <w:sz w:val="24"/>
          <w:szCs w:val="24"/>
        </w:rPr>
        <w:t>us</w:t>
      </w:r>
      <w:r w:rsidR="009E2650">
        <w:rPr>
          <w:rFonts w:ascii="Arial" w:hAnsi="Arial" w:cs="Arial"/>
          <w:iCs/>
          <w:sz w:val="24"/>
          <w:szCs w:val="24"/>
        </w:rPr>
        <w:t xml:space="preserve">, enough </w:t>
      </w:r>
      <w:r w:rsidR="002167EC">
        <w:rPr>
          <w:rFonts w:ascii="Arial" w:hAnsi="Arial" w:cs="Arial"/>
          <w:iCs/>
          <w:sz w:val="24"/>
          <w:szCs w:val="24"/>
        </w:rPr>
        <w:t>to release 500 met</w:t>
      </w:r>
      <w:r w:rsidR="009E2650">
        <w:rPr>
          <w:rFonts w:ascii="Arial" w:hAnsi="Arial" w:cs="Arial"/>
          <w:iCs/>
          <w:sz w:val="24"/>
          <w:szCs w:val="24"/>
        </w:rPr>
        <w:t>ric tons a year to the lake water column for 200 years,</w:t>
      </w:r>
      <w:r w:rsidR="006F0EB0">
        <w:rPr>
          <w:rFonts w:ascii="Arial" w:hAnsi="Arial" w:cs="Arial"/>
          <w:iCs/>
          <w:sz w:val="24"/>
          <w:szCs w:val="24"/>
        </w:rPr>
        <w:t xml:space="preserve"> as identified by the University of Florida</w:t>
      </w:r>
      <w:r w:rsidR="00FE7D9C">
        <w:rPr>
          <w:rFonts w:ascii="Arial" w:hAnsi="Arial" w:cs="Arial"/>
          <w:iCs/>
          <w:sz w:val="24"/>
          <w:szCs w:val="24"/>
        </w:rPr>
        <w:t xml:space="preserve"> (UF)</w:t>
      </w:r>
      <w:r w:rsidR="006F0EB0">
        <w:rPr>
          <w:rFonts w:ascii="Arial" w:hAnsi="Arial" w:cs="Arial"/>
          <w:iCs/>
          <w:sz w:val="24"/>
          <w:szCs w:val="24"/>
        </w:rPr>
        <w:t xml:space="preserve"> Water Institute</w:t>
      </w:r>
      <w:r w:rsidR="006F0EB0">
        <w:rPr>
          <w:rStyle w:val="FootnoteReference"/>
          <w:rFonts w:ascii="Arial" w:hAnsi="Arial" w:cs="Arial"/>
          <w:iCs/>
          <w:sz w:val="24"/>
          <w:szCs w:val="24"/>
        </w:rPr>
        <w:footnoteReference w:id="26"/>
      </w:r>
      <w:r w:rsidR="006F0EB0">
        <w:rPr>
          <w:rFonts w:ascii="Arial" w:hAnsi="Arial" w:cs="Arial"/>
          <w:iCs/>
          <w:sz w:val="24"/>
          <w:szCs w:val="24"/>
        </w:rPr>
        <w:t xml:space="preserve"> </w:t>
      </w:r>
      <w:r w:rsidR="009E2650">
        <w:rPr>
          <w:rFonts w:ascii="Arial" w:hAnsi="Arial" w:cs="Arial"/>
          <w:iCs/>
          <w:sz w:val="24"/>
          <w:szCs w:val="24"/>
        </w:rPr>
        <w:t>.</w:t>
      </w:r>
      <w:r w:rsidR="002167EC">
        <w:rPr>
          <w:rFonts w:ascii="Arial" w:hAnsi="Arial" w:cs="Arial"/>
          <w:iCs/>
          <w:sz w:val="24"/>
          <w:szCs w:val="24"/>
        </w:rPr>
        <w:t xml:space="preserve"> This is an obvious impediment to meeting the </w:t>
      </w:r>
      <w:r w:rsidR="00FE7D9C">
        <w:rPr>
          <w:rFonts w:ascii="Arial" w:hAnsi="Arial" w:cs="Arial"/>
          <w:iCs/>
          <w:sz w:val="24"/>
          <w:szCs w:val="24"/>
        </w:rPr>
        <w:t>T</w:t>
      </w:r>
      <w:r w:rsidR="002167EC">
        <w:rPr>
          <w:rFonts w:ascii="Arial" w:hAnsi="Arial" w:cs="Arial"/>
          <w:iCs/>
          <w:sz w:val="24"/>
          <w:szCs w:val="24"/>
        </w:rPr>
        <w:t xml:space="preserve">MDL for Lake Okeechobee of 149 tons per year, which is recognized within the </w:t>
      </w:r>
      <w:r w:rsidR="00FE7D9C">
        <w:rPr>
          <w:rFonts w:ascii="Arial" w:hAnsi="Arial" w:cs="Arial"/>
          <w:iCs/>
          <w:sz w:val="24"/>
          <w:szCs w:val="24"/>
        </w:rPr>
        <w:t xml:space="preserve">UF </w:t>
      </w:r>
      <w:r w:rsidR="002167EC">
        <w:rPr>
          <w:rFonts w:ascii="Arial" w:hAnsi="Arial" w:cs="Arial"/>
          <w:iCs/>
          <w:sz w:val="24"/>
          <w:szCs w:val="24"/>
        </w:rPr>
        <w:t>report:</w:t>
      </w:r>
    </w:p>
    <w:p w14:paraId="270CD68D" w14:textId="77777777" w:rsidR="002167EC" w:rsidRDefault="002167EC" w:rsidP="00024853">
      <w:pPr>
        <w:autoSpaceDE w:val="0"/>
        <w:autoSpaceDN w:val="0"/>
        <w:adjustRightInd w:val="0"/>
        <w:spacing w:after="0" w:line="240" w:lineRule="auto"/>
        <w:rPr>
          <w:rFonts w:ascii="Arial" w:hAnsi="Arial" w:cs="Arial"/>
          <w:i/>
          <w:sz w:val="24"/>
          <w:szCs w:val="24"/>
        </w:rPr>
      </w:pPr>
    </w:p>
    <w:p w14:paraId="7C165299" w14:textId="03853C8C" w:rsidR="002167EC" w:rsidRPr="002167EC" w:rsidRDefault="002167EC" w:rsidP="004379BF">
      <w:pPr>
        <w:autoSpaceDE w:val="0"/>
        <w:autoSpaceDN w:val="0"/>
        <w:adjustRightInd w:val="0"/>
        <w:spacing w:after="0" w:line="240" w:lineRule="auto"/>
        <w:ind w:left="720"/>
        <w:rPr>
          <w:rFonts w:ascii="Arial" w:hAnsi="Arial" w:cs="Arial"/>
          <w:i/>
          <w:iCs/>
          <w:sz w:val="24"/>
          <w:szCs w:val="24"/>
        </w:rPr>
      </w:pPr>
      <w:r>
        <w:rPr>
          <w:rFonts w:ascii="Arial" w:hAnsi="Arial" w:cs="Arial"/>
          <w:i/>
          <w:sz w:val="24"/>
          <w:szCs w:val="24"/>
        </w:rPr>
        <w:t>“</w:t>
      </w:r>
      <w:r w:rsidRPr="002167EC">
        <w:rPr>
          <w:rFonts w:ascii="Arial" w:hAnsi="Arial" w:cs="Arial"/>
          <w:i/>
          <w:sz w:val="24"/>
          <w:szCs w:val="24"/>
        </w:rPr>
        <w:t>Beyond existing and planned approaches, the substantial reservoir of legacy phosphorus in the Northern Everglades</w:t>
      </w:r>
      <w:r w:rsidR="00FE7D9C">
        <w:rPr>
          <w:rStyle w:val="FootnoteReference"/>
          <w:rFonts w:ascii="Arial" w:hAnsi="Arial" w:cs="Arial"/>
          <w:i/>
          <w:sz w:val="24"/>
          <w:szCs w:val="24"/>
        </w:rPr>
        <w:footnoteReference w:id="27"/>
      </w:r>
      <w:r w:rsidRPr="002167EC">
        <w:rPr>
          <w:rFonts w:ascii="Arial" w:hAnsi="Arial" w:cs="Arial"/>
          <w:i/>
          <w:sz w:val="24"/>
          <w:szCs w:val="24"/>
        </w:rPr>
        <w:t xml:space="preserve"> watersheds will necessitate new and more aggressive strategies to combat the mobility of phosphorus.</w:t>
      </w:r>
      <w:r>
        <w:rPr>
          <w:rFonts w:ascii="Arial" w:hAnsi="Arial" w:cs="Arial"/>
          <w:i/>
          <w:sz w:val="24"/>
          <w:szCs w:val="24"/>
        </w:rPr>
        <w:t>”</w:t>
      </w:r>
    </w:p>
    <w:p w14:paraId="7F6BB8C1" w14:textId="77777777" w:rsidR="002167EC" w:rsidRDefault="002167EC" w:rsidP="00024853">
      <w:pPr>
        <w:autoSpaceDE w:val="0"/>
        <w:autoSpaceDN w:val="0"/>
        <w:adjustRightInd w:val="0"/>
        <w:spacing w:after="0" w:line="240" w:lineRule="auto"/>
        <w:rPr>
          <w:rFonts w:ascii="Arial" w:hAnsi="Arial" w:cs="Arial"/>
          <w:iCs/>
          <w:sz w:val="24"/>
          <w:szCs w:val="24"/>
        </w:rPr>
      </w:pPr>
    </w:p>
    <w:p w14:paraId="758155FC" w14:textId="20FA6F3A" w:rsidR="00E41BFA" w:rsidRDefault="004379BF" w:rsidP="00024853">
      <w:pPr>
        <w:autoSpaceDE w:val="0"/>
        <w:autoSpaceDN w:val="0"/>
        <w:adjustRightInd w:val="0"/>
        <w:spacing w:after="0" w:line="240" w:lineRule="auto"/>
        <w:rPr>
          <w:rFonts w:ascii="Arial" w:hAnsi="Arial" w:cs="Arial"/>
          <w:sz w:val="24"/>
          <w:szCs w:val="24"/>
        </w:rPr>
      </w:pPr>
      <w:r>
        <w:rPr>
          <w:rFonts w:ascii="Arial" w:hAnsi="Arial" w:cs="Arial"/>
          <w:iCs/>
          <w:sz w:val="24"/>
          <w:szCs w:val="24"/>
        </w:rPr>
        <w:t>Reddy et. al.</w:t>
      </w:r>
      <w:r w:rsidR="009E2650">
        <w:rPr>
          <w:rStyle w:val="FootnoteReference"/>
          <w:rFonts w:ascii="Arial" w:hAnsi="Arial" w:cs="Arial"/>
          <w:iCs/>
          <w:sz w:val="24"/>
          <w:szCs w:val="24"/>
        </w:rPr>
        <w:footnoteReference w:id="28"/>
      </w:r>
      <w:r w:rsidR="00205EB2">
        <w:rPr>
          <w:rFonts w:ascii="Arial" w:hAnsi="Arial" w:cs="Arial"/>
          <w:iCs/>
          <w:sz w:val="24"/>
          <w:szCs w:val="24"/>
        </w:rPr>
        <w:t xml:space="preserve"> </w:t>
      </w:r>
      <w:r w:rsidR="009E2650">
        <w:rPr>
          <w:rFonts w:ascii="Arial" w:hAnsi="Arial" w:cs="Arial"/>
          <w:iCs/>
          <w:sz w:val="24"/>
          <w:szCs w:val="24"/>
        </w:rPr>
        <w:t xml:space="preserve">conducted studies on these organic sediments in Lake Okeechobee and calculated that the </w:t>
      </w:r>
      <w:r w:rsidR="009E2650">
        <w:rPr>
          <w:rFonts w:ascii="Arial" w:hAnsi="Arial" w:cs="Arial"/>
          <w:sz w:val="24"/>
          <w:szCs w:val="24"/>
        </w:rPr>
        <w:t>p</w:t>
      </w:r>
      <w:r w:rsidR="00205EB2" w:rsidRPr="009E2650">
        <w:rPr>
          <w:rFonts w:ascii="Arial" w:hAnsi="Arial" w:cs="Arial"/>
          <w:sz w:val="24"/>
          <w:szCs w:val="24"/>
        </w:rPr>
        <w:t>hosphorus loading rates from the sediments to the water column a</w:t>
      </w:r>
      <w:r w:rsidR="002167EC">
        <w:rPr>
          <w:rFonts w:ascii="Arial" w:hAnsi="Arial" w:cs="Arial"/>
          <w:sz w:val="24"/>
          <w:szCs w:val="24"/>
        </w:rPr>
        <w:t>re as large as 0.7 mg-P.</w:t>
      </w:r>
      <w:r w:rsidR="00205EB2" w:rsidRPr="009E2650">
        <w:rPr>
          <w:rFonts w:ascii="Arial" w:hAnsi="Arial" w:cs="Arial"/>
          <w:sz w:val="24"/>
          <w:szCs w:val="24"/>
        </w:rPr>
        <w:t>m</w:t>
      </w:r>
      <w:r w:rsidR="00884F58">
        <w:rPr>
          <w:rFonts w:ascii="Arial" w:hAnsi="Arial" w:cs="Arial"/>
          <w:sz w:val="24"/>
          <w:szCs w:val="24"/>
          <w:vertAlign w:val="superscript"/>
        </w:rPr>
        <w:t>-2</w:t>
      </w:r>
      <w:r w:rsidR="002167EC">
        <w:rPr>
          <w:rFonts w:ascii="Arial" w:hAnsi="Arial" w:cs="Arial"/>
          <w:sz w:val="24"/>
          <w:szCs w:val="24"/>
        </w:rPr>
        <w:t>.d</w:t>
      </w:r>
      <w:r w:rsidR="002167EC">
        <w:rPr>
          <w:rFonts w:ascii="Arial" w:hAnsi="Arial" w:cs="Arial"/>
          <w:sz w:val="24"/>
          <w:szCs w:val="24"/>
          <w:vertAlign w:val="superscript"/>
        </w:rPr>
        <w:t>-1</w:t>
      </w:r>
      <w:r w:rsidR="00205EB2" w:rsidRPr="009E2650">
        <w:rPr>
          <w:rFonts w:ascii="Arial" w:hAnsi="Arial" w:cs="Arial"/>
          <w:sz w:val="24"/>
          <w:szCs w:val="24"/>
        </w:rPr>
        <w:t xml:space="preserve"> for </w:t>
      </w:r>
      <w:r w:rsidR="009E2650">
        <w:rPr>
          <w:rFonts w:ascii="Arial" w:hAnsi="Arial" w:cs="Arial"/>
          <w:sz w:val="24"/>
          <w:szCs w:val="24"/>
        </w:rPr>
        <w:t xml:space="preserve">the </w:t>
      </w:r>
      <w:r w:rsidR="00205EB2" w:rsidRPr="009E2650">
        <w:rPr>
          <w:rFonts w:ascii="Arial" w:hAnsi="Arial" w:cs="Arial"/>
          <w:sz w:val="24"/>
          <w:szCs w:val="24"/>
        </w:rPr>
        <w:t xml:space="preserve">mud zone and 1.1 </w:t>
      </w:r>
      <w:r w:rsidR="002167EC">
        <w:rPr>
          <w:rFonts w:ascii="Arial" w:hAnsi="Arial" w:cs="Arial"/>
          <w:sz w:val="24"/>
          <w:szCs w:val="24"/>
        </w:rPr>
        <w:t>mg-P.</w:t>
      </w:r>
      <w:r w:rsidR="002167EC" w:rsidRPr="009E2650">
        <w:rPr>
          <w:rFonts w:ascii="Arial" w:hAnsi="Arial" w:cs="Arial"/>
          <w:sz w:val="24"/>
          <w:szCs w:val="24"/>
        </w:rPr>
        <w:t>m</w:t>
      </w:r>
      <w:r w:rsidR="00884F58">
        <w:rPr>
          <w:rFonts w:ascii="Arial" w:hAnsi="Arial" w:cs="Arial"/>
          <w:sz w:val="24"/>
          <w:szCs w:val="24"/>
          <w:vertAlign w:val="superscript"/>
        </w:rPr>
        <w:t>-2</w:t>
      </w:r>
      <w:r w:rsidR="002167EC">
        <w:rPr>
          <w:rFonts w:ascii="Arial" w:hAnsi="Arial" w:cs="Arial"/>
          <w:sz w:val="24"/>
          <w:szCs w:val="24"/>
        </w:rPr>
        <w:t>.d</w:t>
      </w:r>
      <w:r w:rsidR="002167EC">
        <w:rPr>
          <w:rFonts w:ascii="Arial" w:hAnsi="Arial" w:cs="Arial"/>
          <w:sz w:val="24"/>
          <w:szCs w:val="24"/>
          <w:vertAlign w:val="superscript"/>
        </w:rPr>
        <w:t>-1</w:t>
      </w:r>
      <w:r w:rsidR="00205EB2" w:rsidRPr="009E2650">
        <w:rPr>
          <w:rFonts w:ascii="Arial" w:hAnsi="Arial" w:cs="Arial"/>
          <w:sz w:val="24"/>
          <w:szCs w:val="24"/>
        </w:rPr>
        <w:t xml:space="preserve"> for marsh </w:t>
      </w:r>
      <w:r w:rsidR="009E2650">
        <w:rPr>
          <w:rFonts w:ascii="Arial" w:hAnsi="Arial" w:cs="Arial"/>
          <w:sz w:val="24"/>
          <w:szCs w:val="24"/>
        </w:rPr>
        <w:t>sediments</w:t>
      </w:r>
      <w:r w:rsidR="00205EB2" w:rsidRPr="009E2650">
        <w:rPr>
          <w:rFonts w:ascii="Arial" w:hAnsi="Arial" w:cs="Arial"/>
          <w:sz w:val="24"/>
          <w:szCs w:val="24"/>
        </w:rPr>
        <w:t>.</w:t>
      </w:r>
      <w:r w:rsidR="00205EB2">
        <w:t xml:space="preserve"> </w:t>
      </w:r>
      <w:r w:rsidR="00E41BFA" w:rsidRPr="00E41BFA">
        <w:rPr>
          <w:rFonts w:ascii="Arial" w:hAnsi="Arial" w:cs="Arial"/>
          <w:sz w:val="24"/>
          <w:szCs w:val="24"/>
        </w:rPr>
        <w:t xml:space="preserve">As the mud zone amounts </w:t>
      </w:r>
      <w:r w:rsidR="00E41BFA">
        <w:rPr>
          <w:rFonts w:ascii="Arial" w:hAnsi="Arial" w:cs="Arial"/>
          <w:sz w:val="24"/>
          <w:szCs w:val="24"/>
        </w:rPr>
        <w:t>t</w:t>
      </w:r>
      <w:r w:rsidR="00E41BFA" w:rsidRPr="00E41BFA">
        <w:rPr>
          <w:rFonts w:ascii="Arial" w:hAnsi="Arial" w:cs="Arial"/>
          <w:sz w:val="24"/>
          <w:szCs w:val="24"/>
        </w:rPr>
        <w:t xml:space="preserve">o about 200,000 acres of the lake area, the annual sediment contribution </w:t>
      </w:r>
      <w:r w:rsidR="00916839">
        <w:rPr>
          <w:rFonts w:ascii="Arial" w:hAnsi="Arial" w:cs="Arial"/>
          <w:sz w:val="24"/>
          <w:szCs w:val="24"/>
        </w:rPr>
        <w:t xml:space="preserve">from the mud zone alone </w:t>
      </w:r>
      <w:r w:rsidR="00E41BFA" w:rsidRPr="00E41BFA">
        <w:rPr>
          <w:rFonts w:ascii="Arial" w:hAnsi="Arial" w:cs="Arial"/>
          <w:sz w:val="24"/>
          <w:szCs w:val="24"/>
        </w:rPr>
        <w:t>can be estimated</w:t>
      </w:r>
      <w:r w:rsidR="00916839">
        <w:rPr>
          <w:rFonts w:ascii="Arial" w:hAnsi="Arial" w:cs="Arial"/>
          <w:sz w:val="24"/>
          <w:szCs w:val="24"/>
        </w:rPr>
        <w:t xml:space="preserve"> at about 207</w:t>
      </w:r>
      <w:r w:rsidR="00E41BFA" w:rsidRPr="00E41BFA">
        <w:rPr>
          <w:rFonts w:ascii="Arial" w:hAnsi="Arial" w:cs="Arial"/>
          <w:sz w:val="24"/>
          <w:szCs w:val="24"/>
        </w:rPr>
        <w:t xml:space="preserve"> m</w:t>
      </w:r>
      <w:r w:rsidR="00E41BFA">
        <w:rPr>
          <w:rFonts w:ascii="Arial" w:hAnsi="Arial" w:cs="Arial"/>
          <w:sz w:val="24"/>
          <w:szCs w:val="24"/>
        </w:rPr>
        <w:t xml:space="preserve">etric tons of phosphorus </w:t>
      </w:r>
      <w:r w:rsidR="00E41BFA" w:rsidRPr="00E41BFA">
        <w:rPr>
          <w:rFonts w:ascii="Arial" w:hAnsi="Arial" w:cs="Arial"/>
          <w:sz w:val="24"/>
          <w:szCs w:val="24"/>
        </w:rPr>
        <w:t>per year</w:t>
      </w:r>
      <w:r w:rsidR="00E41BFA">
        <w:rPr>
          <w:rFonts w:ascii="Arial" w:hAnsi="Arial" w:cs="Arial"/>
          <w:sz w:val="24"/>
          <w:szCs w:val="24"/>
        </w:rPr>
        <w:t>.</w:t>
      </w:r>
    </w:p>
    <w:p w14:paraId="5C6EBD4C" w14:textId="77777777" w:rsidR="004379BF" w:rsidRDefault="004379BF" w:rsidP="00024853">
      <w:pPr>
        <w:autoSpaceDE w:val="0"/>
        <w:autoSpaceDN w:val="0"/>
        <w:adjustRightInd w:val="0"/>
        <w:spacing w:after="0" w:line="240" w:lineRule="auto"/>
        <w:rPr>
          <w:rFonts w:ascii="Arial" w:hAnsi="Arial" w:cs="Arial"/>
          <w:sz w:val="24"/>
          <w:szCs w:val="24"/>
        </w:rPr>
      </w:pPr>
    </w:p>
    <w:p w14:paraId="486F55A8" w14:textId="1187ED8B" w:rsidR="00E41BFA" w:rsidRDefault="004379BF" w:rsidP="00024853">
      <w:pPr>
        <w:autoSpaceDE w:val="0"/>
        <w:autoSpaceDN w:val="0"/>
        <w:adjustRightInd w:val="0"/>
        <w:spacing w:after="0" w:line="240" w:lineRule="auto"/>
        <w:rPr>
          <w:rFonts w:ascii="Arial" w:hAnsi="Arial" w:cs="Arial"/>
          <w:iCs/>
          <w:sz w:val="24"/>
          <w:szCs w:val="24"/>
        </w:rPr>
      </w:pPr>
      <w:r>
        <w:rPr>
          <w:rFonts w:ascii="Arial" w:hAnsi="Arial" w:cs="Arial"/>
          <w:iCs/>
          <w:sz w:val="24"/>
          <w:szCs w:val="24"/>
        </w:rPr>
        <w:t>Because</w:t>
      </w:r>
      <w:r w:rsidR="00E41BFA">
        <w:rPr>
          <w:rFonts w:ascii="Arial" w:hAnsi="Arial" w:cs="Arial"/>
          <w:iCs/>
          <w:sz w:val="24"/>
          <w:szCs w:val="24"/>
        </w:rPr>
        <w:t xml:space="preserve"> the Okeechobee Basin (Northern Everglades) is largely agriculture, it is not difficult to determine the </w:t>
      </w:r>
      <w:r w:rsidR="00916839">
        <w:rPr>
          <w:rFonts w:ascii="Arial" w:hAnsi="Arial" w:cs="Arial"/>
          <w:iCs/>
          <w:sz w:val="24"/>
          <w:szCs w:val="24"/>
        </w:rPr>
        <w:t xml:space="preserve">original </w:t>
      </w:r>
      <w:r w:rsidR="00E41BFA">
        <w:rPr>
          <w:rFonts w:ascii="Arial" w:hAnsi="Arial" w:cs="Arial"/>
          <w:iCs/>
          <w:sz w:val="24"/>
          <w:szCs w:val="24"/>
        </w:rPr>
        <w:t>s</w:t>
      </w:r>
      <w:r w:rsidR="00916839">
        <w:rPr>
          <w:rFonts w:ascii="Arial" w:hAnsi="Arial" w:cs="Arial"/>
          <w:iCs/>
          <w:sz w:val="24"/>
          <w:szCs w:val="24"/>
        </w:rPr>
        <w:t>ource of this legacy</w:t>
      </w:r>
      <w:r>
        <w:rPr>
          <w:rFonts w:ascii="Arial" w:hAnsi="Arial" w:cs="Arial"/>
          <w:iCs/>
          <w:sz w:val="24"/>
          <w:szCs w:val="24"/>
        </w:rPr>
        <w:t xml:space="preserve"> phosphorus. However,</w:t>
      </w:r>
      <w:r w:rsidR="00E41BFA">
        <w:rPr>
          <w:rFonts w:ascii="Arial" w:hAnsi="Arial" w:cs="Arial"/>
          <w:iCs/>
          <w:sz w:val="24"/>
          <w:szCs w:val="24"/>
        </w:rPr>
        <w:t xml:space="preserve"> Newnans Lake has a rather natural watershed, with limited phosphorus loading. There are three reasonable </w:t>
      </w:r>
      <w:r>
        <w:rPr>
          <w:rFonts w:ascii="Arial" w:hAnsi="Arial" w:cs="Arial"/>
          <w:iCs/>
          <w:sz w:val="24"/>
          <w:szCs w:val="24"/>
        </w:rPr>
        <w:t xml:space="preserve">potential </w:t>
      </w:r>
      <w:r w:rsidR="00E41BFA">
        <w:rPr>
          <w:rFonts w:ascii="Arial" w:hAnsi="Arial" w:cs="Arial"/>
          <w:iCs/>
          <w:sz w:val="24"/>
          <w:szCs w:val="24"/>
        </w:rPr>
        <w:t>sources</w:t>
      </w:r>
      <w:r w:rsidR="00916839">
        <w:rPr>
          <w:rFonts w:ascii="Arial" w:hAnsi="Arial" w:cs="Arial"/>
          <w:iCs/>
          <w:sz w:val="24"/>
          <w:szCs w:val="24"/>
        </w:rPr>
        <w:t xml:space="preserve"> of legacy</w:t>
      </w:r>
      <w:r>
        <w:rPr>
          <w:rFonts w:ascii="Arial" w:hAnsi="Arial" w:cs="Arial"/>
          <w:iCs/>
          <w:sz w:val="24"/>
          <w:szCs w:val="24"/>
        </w:rPr>
        <w:t xml:space="preserve"> phosphorus in Newnans Lake</w:t>
      </w:r>
      <w:r w:rsidR="00E41BFA">
        <w:rPr>
          <w:rFonts w:ascii="Arial" w:hAnsi="Arial" w:cs="Arial"/>
          <w:iCs/>
          <w:sz w:val="24"/>
          <w:szCs w:val="24"/>
        </w:rPr>
        <w:t>, these being:</w:t>
      </w:r>
    </w:p>
    <w:p w14:paraId="61FFCCC2" w14:textId="77777777" w:rsidR="00E41BFA" w:rsidRDefault="00E41BFA" w:rsidP="00024853">
      <w:pPr>
        <w:autoSpaceDE w:val="0"/>
        <w:autoSpaceDN w:val="0"/>
        <w:adjustRightInd w:val="0"/>
        <w:spacing w:after="0" w:line="240" w:lineRule="auto"/>
        <w:rPr>
          <w:rFonts w:ascii="Arial" w:hAnsi="Arial" w:cs="Arial"/>
          <w:iCs/>
          <w:sz w:val="24"/>
          <w:szCs w:val="24"/>
        </w:rPr>
      </w:pPr>
    </w:p>
    <w:p w14:paraId="2B3B9524" w14:textId="1CAF9665" w:rsidR="00E41BFA" w:rsidRDefault="009F7D2D" w:rsidP="00E41BFA">
      <w:pPr>
        <w:pStyle w:val="ListParagraph"/>
        <w:numPr>
          <w:ilvl w:val="0"/>
          <w:numId w:val="3"/>
        </w:numPr>
        <w:autoSpaceDE w:val="0"/>
        <w:autoSpaceDN w:val="0"/>
        <w:adjustRightInd w:val="0"/>
        <w:spacing w:after="0" w:line="240" w:lineRule="auto"/>
        <w:rPr>
          <w:rFonts w:ascii="Arial" w:hAnsi="Arial" w:cs="Arial"/>
          <w:iCs/>
          <w:sz w:val="24"/>
          <w:szCs w:val="24"/>
        </w:rPr>
      </w:pPr>
      <w:r>
        <w:rPr>
          <w:rFonts w:ascii="Arial" w:hAnsi="Arial" w:cs="Arial"/>
          <w:iCs/>
          <w:sz w:val="24"/>
          <w:szCs w:val="24"/>
        </w:rPr>
        <w:t>Increased dissolution and hydrolysis of the underlying natural phosphate deposits</w:t>
      </w:r>
    </w:p>
    <w:p w14:paraId="17296BC6" w14:textId="741EA12C" w:rsidR="009F7D2D" w:rsidRDefault="009F7D2D" w:rsidP="00E41BFA">
      <w:pPr>
        <w:pStyle w:val="ListParagraph"/>
        <w:numPr>
          <w:ilvl w:val="0"/>
          <w:numId w:val="3"/>
        </w:numPr>
        <w:autoSpaceDE w:val="0"/>
        <w:autoSpaceDN w:val="0"/>
        <w:adjustRightInd w:val="0"/>
        <w:spacing w:after="0" w:line="240" w:lineRule="auto"/>
        <w:rPr>
          <w:rFonts w:ascii="Arial" w:hAnsi="Arial" w:cs="Arial"/>
          <w:iCs/>
          <w:sz w:val="24"/>
          <w:szCs w:val="24"/>
        </w:rPr>
      </w:pPr>
      <w:r>
        <w:rPr>
          <w:rFonts w:ascii="Arial" w:hAnsi="Arial" w:cs="Arial"/>
          <w:iCs/>
          <w:sz w:val="24"/>
          <w:szCs w:val="24"/>
        </w:rPr>
        <w:t>Storage within the lake of incoming phosphorus loads over an extended time period</w:t>
      </w:r>
    </w:p>
    <w:p w14:paraId="3C816CF7" w14:textId="77777777" w:rsidR="009F7D2D" w:rsidRDefault="009F7D2D" w:rsidP="00E41BFA">
      <w:pPr>
        <w:pStyle w:val="ListParagraph"/>
        <w:numPr>
          <w:ilvl w:val="0"/>
          <w:numId w:val="3"/>
        </w:numPr>
        <w:autoSpaceDE w:val="0"/>
        <w:autoSpaceDN w:val="0"/>
        <w:adjustRightInd w:val="0"/>
        <w:spacing w:after="0" w:line="240" w:lineRule="auto"/>
        <w:rPr>
          <w:rFonts w:ascii="Arial" w:hAnsi="Arial" w:cs="Arial"/>
          <w:iCs/>
          <w:sz w:val="24"/>
          <w:szCs w:val="24"/>
        </w:rPr>
      </w:pPr>
      <w:r>
        <w:rPr>
          <w:rFonts w:ascii="Arial" w:hAnsi="Arial" w:cs="Arial"/>
          <w:iCs/>
          <w:sz w:val="24"/>
          <w:szCs w:val="24"/>
        </w:rPr>
        <w:t>Release from necrotic vascular plant issue (e.g. Water Hyacinths) as a result of large scale herbicide application</w:t>
      </w:r>
    </w:p>
    <w:p w14:paraId="02D58555" w14:textId="77777777" w:rsidR="009F7D2D" w:rsidRDefault="009F7D2D" w:rsidP="009F7D2D">
      <w:pPr>
        <w:pStyle w:val="ListParagraph"/>
        <w:autoSpaceDE w:val="0"/>
        <w:autoSpaceDN w:val="0"/>
        <w:adjustRightInd w:val="0"/>
        <w:spacing w:after="0" w:line="240" w:lineRule="auto"/>
        <w:ind w:left="792"/>
        <w:rPr>
          <w:rFonts w:ascii="Arial" w:hAnsi="Arial" w:cs="Arial"/>
          <w:iCs/>
          <w:sz w:val="24"/>
          <w:szCs w:val="24"/>
        </w:rPr>
      </w:pPr>
    </w:p>
    <w:p w14:paraId="306918F8" w14:textId="77777777" w:rsidR="009F7D2D" w:rsidRDefault="009F7D2D" w:rsidP="009F7D2D">
      <w:pPr>
        <w:autoSpaceDE w:val="0"/>
        <w:autoSpaceDN w:val="0"/>
        <w:adjustRightInd w:val="0"/>
        <w:spacing w:after="0" w:line="240" w:lineRule="auto"/>
        <w:rPr>
          <w:rFonts w:ascii="Arial" w:hAnsi="Arial" w:cs="Arial"/>
          <w:iCs/>
          <w:sz w:val="24"/>
          <w:szCs w:val="24"/>
        </w:rPr>
      </w:pPr>
      <w:r>
        <w:rPr>
          <w:rFonts w:ascii="Arial" w:hAnsi="Arial" w:cs="Arial"/>
          <w:iCs/>
          <w:sz w:val="24"/>
          <w:szCs w:val="24"/>
        </w:rPr>
        <w:t xml:space="preserve">Increased dissolution and hydrolysis is indeed possible, but there is no evidence as to why after 5,000 years + of the lake’s existence, it would all of a sudden start dissolving the underlying phosphate rock at a significantly higher rate. </w:t>
      </w:r>
    </w:p>
    <w:p w14:paraId="687A0378" w14:textId="77777777" w:rsidR="009F7D2D" w:rsidRDefault="009F7D2D" w:rsidP="009F7D2D">
      <w:pPr>
        <w:autoSpaceDE w:val="0"/>
        <w:autoSpaceDN w:val="0"/>
        <w:adjustRightInd w:val="0"/>
        <w:spacing w:after="0" w:line="240" w:lineRule="auto"/>
        <w:rPr>
          <w:rFonts w:ascii="Arial" w:hAnsi="Arial" w:cs="Arial"/>
          <w:iCs/>
          <w:sz w:val="24"/>
          <w:szCs w:val="24"/>
        </w:rPr>
      </w:pPr>
    </w:p>
    <w:p w14:paraId="5E7CC857" w14:textId="071811D3" w:rsidR="009F7D2D" w:rsidRPr="009F7D2D" w:rsidRDefault="009F7D2D" w:rsidP="009F7D2D">
      <w:pPr>
        <w:autoSpaceDE w:val="0"/>
        <w:autoSpaceDN w:val="0"/>
        <w:adjustRightInd w:val="0"/>
        <w:spacing w:after="0" w:line="240" w:lineRule="auto"/>
        <w:rPr>
          <w:rFonts w:ascii="Arial" w:hAnsi="Arial" w:cs="Arial"/>
          <w:iCs/>
          <w:sz w:val="24"/>
          <w:szCs w:val="24"/>
        </w:rPr>
      </w:pPr>
      <w:r>
        <w:rPr>
          <w:rFonts w:ascii="Arial" w:hAnsi="Arial" w:cs="Arial"/>
          <w:iCs/>
          <w:sz w:val="24"/>
          <w:szCs w:val="24"/>
        </w:rPr>
        <w:t xml:space="preserve">Long term </w:t>
      </w:r>
      <w:r w:rsidR="004379BF">
        <w:rPr>
          <w:rFonts w:ascii="Arial" w:hAnsi="Arial" w:cs="Arial"/>
          <w:iCs/>
          <w:sz w:val="24"/>
          <w:szCs w:val="24"/>
        </w:rPr>
        <w:t xml:space="preserve">phosphorus </w:t>
      </w:r>
      <w:r>
        <w:rPr>
          <w:rFonts w:ascii="Arial" w:hAnsi="Arial" w:cs="Arial"/>
          <w:iCs/>
          <w:sz w:val="24"/>
          <w:szCs w:val="24"/>
        </w:rPr>
        <w:t xml:space="preserve">storage </w:t>
      </w:r>
      <w:r w:rsidR="004A7E4B">
        <w:rPr>
          <w:rFonts w:ascii="Arial" w:hAnsi="Arial" w:cs="Arial"/>
          <w:iCs/>
          <w:sz w:val="24"/>
          <w:szCs w:val="24"/>
        </w:rPr>
        <w:t xml:space="preserve">within the lake </w:t>
      </w:r>
      <w:r w:rsidR="004379BF">
        <w:rPr>
          <w:rFonts w:ascii="Arial" w:hAnsi="Arial" w:cs="Arial"/>
          <w:iCs/>
          <w:sz w:val="24"/>
          <w:szCs w:val="24"/>
        </w:rPr>
        <w:t xml:space="preserve">sediments </w:t>
      </w:r>
      <w:r w:rsidR="004A7E4B">
        <w:rPr>
          <w:rFonts w:ascii="Arial" w:hAnsi="Arial" w:cs="Arial"/>
          <w:iCs/>
          <w:sz w:val="24"/>
          <w:szCs w:val="24"/>
        </w:rPr>
        <w:t>is possible, and in fact was suggested by Odum in his 1953 paper</w:t>
      </w:r>
      <w:r w:rsidR="004A7E4B">
        <w:rPr>
          <w:rStyle w:val="FootnoteReference"/>
          <w:rFonts w:ascii="Arial" w:hAnsi="Arial" w:cs="Arial"/>
          <w:iCs/>
          <w:sz w:val="24"/>
          <w:szCs w:val="24"/>
        </w:rPr>
        <w:footnoteReference w:id="29"/>
      </w:r>
      <w:r w:rsidR="004A7E4B">
        <w:rPr>
          <w:rFonts w:ascii="Arial" w:hAnsi="Arial" w:cs="Arial"/>
          <w:iCs/>
          <w:sz w:val="24"/>
          <w:szCs w:val="24"/>
        </w:rPr>
        <w:t xml:space="preserve">, in which he noted </w:t>
      </w:r>
      <w:r w:rsidRPr="009F7D2D">
        <w:rPr>
          <w:rFonts w:ascii="Arial" w:hAnsi="Arial" w:cs="Arial"/>
          <w:iCs/>
          <w:sz w:val="24"/>
          <w:szCs w:val="24"/>
        </w:rPr>
        <w:t xml:space="preserve"> </w:t>
      </w:r>
    </w:p>
    <w:p w14:paraId="27D556C7" w14:textId="77777777" w:rsidR="00E41BFA" w:rsidRDefault="00E41BFA" w:rsidP="00024853">
      <w:pPr>
        <w:autoSpaceDE w:val="0"/>
        <w:autoSpaceDN w:val="0"/>
        <w:adjustRightInd w:val="0"/>
        <w:spacing w:after="0" w:line="240" w:lineRule="auto"/>
        <w:rPr>
          <w:rFonts w:ascii="Arial" w:hAnsi="Arial" w:cs="Arial"/>
          <w:iCs/>
          <w:sz w:val="24"/>
          <w:szCs w:val="24"/>
        </w:rPr>
      </w:pPr>
    </w:p>
    <w:p w14:paraId="417070AB" w14:textId="77777777" w:rsidR="004379BF" w:rsidRDefault="00A06B99" w:rsidP="004379BF">
      <w:pPr>
        <w:autoSpaceDE w:val="0"/>
        <w:autoSpaceDN w:val="0"/>
        <w:adjustRightInd w:val="0"/>
        <w:spacing w:after="0" w:line="240" w:lineRule="auto"/>
        <w:ind w:firstLine="720"/>
        <w:rPr>
          <w:rFonts w:ascii="Arial" w:hAnsi="Arial" w:cs="Arial"/>
          <w:i/>
          <w:iCs/>
          <w:sz w:val="24"/>
          <w:szCs w:val="24"/>
        </w:rPr>
      </w:pPr>
      <w:r w:rsidRPr="00A06B99">
        <w:rPr>
          <w:rFonts w:ascii="Arial" w:hAnsi="Arial" w:cs="Arial"/>
          <w:i/>
          <w:iCs/>
          <w:sz w:val="24"/>
          <w:szCs w:val="24"/>
        </w:rPr>
        <w:t xml:space="preserve">“The waters entering Newnans Lake …show a drop from 0.247 to 0.117 ppm </w:t>
      </w:r>
    </w:p>
    <w:p w14:paraId="3E6EDBD2" w14:textId="119F1FA0" w:rsidR="00E41BFA" w:rsidRDefault="00A06B99" w:rsidP="004379BF">
      <w:pPr>
        <w:autoSpaceDE w:val="0"/>
        <w:autoSpaceDN w:val="0"/>
        <w:adjustRightInd w:val="0"/>
        <w:spacing w:after="0" w:line="240" w:lineRule="auto"/>
        <w:ind w:firstLine="720"/>
        <w:rPr>
          <w:rFonts w:ascii="Arial" w:hAnsi="Arial" w:cs="Arial"/>
          <w:i/>
          <w:sz w:val="24"/>
          <w:szCs w:val="24"/>
        </w:rPr>
      </w:pPr>
      <w:r w:rsidRPr="00A06B99">
        <w:rPr>
          <w:rFonts w:ascii="Arial" w:hAnsi="Arial" w:cs="Arial"/>
          <w:i/>
          <w:iCs/>
          <w:sz w:val="24"/>
          <w:szCs w:val="24"/>
        </w:rPr>
        <w:t>(</w:t>
      </w:r>
      <w:r w:rsidRPr="00A06B99">
        <w:rPr>
          <w:rFonts w:ascii="Arial" w:hAnsi="Arial" w:cs="Arial"/>
          <w:i/>
          <w:sz w:val="24"/>
          <w:szCs w:val="24"/>
        </w:rPr>
        <w:t>mg.L</w:t>
      </w:r>
      <w:r w:rsidRPr="00A06B99">
        <w:rPr>
          <w:rFonts w:ascii="Arial" w:hAnsi="Arial" w:cs="Arial"/>
          <w:i/>
          <w:sz w:val="24"/>
          <w:szCs w:val="24"/>
          <w:vertAlign w:val="superscript"/>
        </w:rPr>
        <w:t>-1</w:t>
      </w:r>
      <w:r w:rsidRPr="00A06B99">
        <w:rPr>
          <w:rFonts w:ascii="Arial" w:hAnsi="Arial" w:cs="Arial"/>
          <w:i/>
          <w:sz w:val="24"/>
          <w:szCs w:val="24"/>
        </w:rPr>
        <w:t>).”</w:t>
      </w:r>
    </w:p>
    <w:p w14:paraId="4CAB5328" w14:textId="77777777" w:rsidR="00A06B99" w:rsidRDefault="00A06B99" w:rsidP="00024853">
      <w:pPr>
        <w:autoSpaceDE w:val="0"/>
        <w:autoSpaceDN w:val="0"/>
        <w:adjustRightInd w:val="0"/>
        <w:spacing w:after="0" w:line="240" w:lineRule="auto"/>
        <w:rPr>
          <w:rFonts w:ascii="Arial" w:hAnsi="Arial" w:cs="Arial"/>
          <w:i/>
          <w:sz w:val="24"/>
          <w:szCs w:val="24"/>
        </w:rPr>
      </w:pPr>
    </w:p>
    <w:p w14:paraId="7C3000E4" w14:textId="0A957021" w:rsidR="006C7C9A" w:rsidRDefault="00A06B99" w:rsidP="00024853">
      <w:pPr>
        <w:autoSpaceDE w:val="0"/>
        <w:autoSpaceDN w:val="0"/>
        <w:adjustRightInd w:val="0"/>
        <w:spacing w:after="0" w:line="240" w:lineRule="auto"/>
        <w:rPr>
          <w:rFonts w:ascii="Arial" w:hAnsi="Arial" w:cs="Arial"/>
          <w:sz w:val="24"/>
          <w:szCs w:val="24"/>
        </w:rPr>
      </w:pPr>
      <w:r w:rsidRPr="00A06B99">
        <w:rPr>
          <w:rFonts w:ascii="Arial" w:hAnsi="Arial" w:cs="Arial"/>
          <w:sz w:val="24"/>
          <w:szCs w:val="24"/>
        </w:rPr>
        <w:t>In this case the 0.247 mg.L</w:t>
      </w:r>
      <w:r w:rsidRPr="00A06B99">
        <w:rPr>
          <w:rFonts w:ascii="Arial" w:hAnsi="Arial" w:cs="Arial"/>
          <w:sz w:val="24"/>
          <w:szCs w:val="24"/>
          <w:vertAlign w:val="superscript"/>
        </w:rPr>
        <w:t>-1</w:t>
      </w:r>
      <w:r w:rsidRPr="00A06B99">
        <w:rPr>
          <w:rFonts w:ascii="Arial" w:hAnsi="Arial" w:cs="Arial"/>
          <w:sz w:val="24"/>
          <w:szCs w:val="24"/>
        </w:rPr>
        <w:t xml:space="preserve"> was a value from Ha</w:t>
      </w:r>
      <w:r w:rsidR="00873C99">
        <w:rPr>
          <w:rFonts w:ascii="Arial" w:hAnsi="Arial" w:cs="Arial"/>
          <w:sz w:val="24"/>
          <w:szCs w:val="24"/>
        </w:rPr>
        <w:t>t</w:t>
      </w:r>
      <w:r w:rsidRPr="00A06B99">
        <w:rPr>
          <w:rFonts w:ascii="Arial" w:hAnsi="Arial" w:cs="Arial"/>
          <w:sz w:val="24"/>
          <w:szCs w:val="24"/>
        </w:rPr>
        <w:t>chet Cr</w:t>
      </w:r>
      <w:r w:rsidR="00873C99">
        <w:rPr>
          <w:rFonts w:ascii="Arial" w:hAnsi="Arial" w:cs="Arial"/>
          <w:sz w:val="24"/>
          <w:szCs w:val="24"/>
        </w:rPr>
        <w:t>eek at S</w:t>
      </w:r>
      <w:r w:rsidRPr="00A06B99">
        <w:rPr>
          <w:rFonts w:ascii="Arial" w:hAnsi="Arial" w:cs="Arial"/>
          <w:sz w:val="24"/>
          <w:szCs w:val="24"/>
        </w:rPr>
        <w:t xml:space="preserve">R26 near the influent </w:t>
      </w:r>
      <w:r w:rsidR="00873C99">
        <w:rPr>
          <w:rFonts w:ascii="Arial" w:hAnsi="Arial" w:cs="Arial"/>
          <w:sz w:val="24"/>
          <w:szCs w:val="24"/>
        </w:rPr>
        <w:t xml:space="preserve">to </w:t>
      </w:r>
      <w:r w:rsidRPr="00A06B99">
        <w:rPr>
          <w:rFonts w:ascii="Arial" w:hAnsi="Arial" w:cs="Arial"/>
          <w:sz w:val="24"/>
          <w:szCs w:val="24"/>
        </w:rPr>
        <w:t>Newnan</w:t>
      </w:r>
      <w:r w:rsidR="00873C99">
        <w:rPr>
          <w:rFonts w:ascii="Arial" w:hAnsi="Arial" w:cs="Arial"/>
          <w:sz w:val="24"/>
          <w:szCs w:val="24"/>
        </w:rPr>
        <w:t>s Lake</w:t>
      </w:r>
      <w:r w:rsidRPr="00A06B99">
        <w:rPr>
          <w:rFonts w:ascii="Arial" w:hAnsi="Arial" w:cs="Arial"/>
          <w:sz w:val="24"/>
          <w:szCs w:val="24"/>
        </w:rPr>
        <w:t>, while 0.117 mg.L</w:t>
      </w:r>
      <w:r w:rsidRPr="00A06B99">
        <w:rPr>
          <w:rFonts w:ascii="Arial" w:hAnsi="Arial" w:cs="Arial"/>
          <w:sz w:val="24"/>
          <w:szCs w:val="24"/>
          <w:vertAlign w:val="superscript"/>
        </w:rPr>
        <w:t>-1</w:t>
      </w:r>
      <w:r>
        <w:rPr>
          <w:rFonts w:ascii="Arial" w:hAnsi="Arial" w:cs="Arial"/>
          <w:sz w:val="24"/>
          <w:szCs w:val="24"/>
        </w:rPr>
        <w:t xml:space="preserve"> was the value at </w:t>
      </w:r>
      <w:r w:rsidR="00873C99">
        <w:rPr>
          <w:rFonts w:ascii="Arial" w:hAnsi="Arial" w:cs="Arial"/>
          <w:sz w:val="24"/>
          <w:szCs w:val="24"/>
        </w:rPr>
        <w:t xml:space="preserve">the </w:t>
      </w:r>
      <w:r>
        <w:rPr>
          <w:rFonts w:ascii="Arial" w:hAnsi="Arial" w:cs="Arial"/>
          <w:sz w:val="24"/>
          <w:szCs w:val="24"/>
        </w:rPr>
        <w:t>Prairie Creek</w:t>
      </w:r>
      <w:r w:rsidR="00873C99">
        <w:rPr>
          <w:rFonts w:ascii="Arial" w:hAnsi="Arial" w:cs="Arial"/>
          <w:sz w:val="24"/>
          <w:szCs w:val="24"/>
        </w:rPr>
        <w:t xml:space="preserve"> outlet</w:t>
      </w:r>
      <w:r>
        <w:rPr>
          <w:rFonts w:ascii="Arial" w:hAnsi="Arial" w:cs="Arial"/>
          <w:sz w:val="24"/>
          <w:szCs w:val="24"/>
        </w:rPr>
        <w:t xml:space="preserve">. While the </w:t>
      </w:r>
      <w:r w:rsidR="00873C99">
        <w:rPr>
          <w:rFonts w:ascii="Arial" w:hAnsi="Arial" w:cs="Arial"/>
          <w:sz w:val="24"/>
          <w:szCs w:val="24"/>
        </w:rPr>
        <w:t xml:space="preserve">1953 Hatchet Creek value </w:t>
      </w:r>
      <w:r>
        <w:rPr>
          <w:rFonts w:ascii="Arial" w:hAnsi="Arial" w:cs="Arial"/>
          <w:sz w:val="24"/>
          <w:szCs w:val="24"/>
        </w:rPr>
        <w:t>is higher than that currently documented</w:t>
      </w:r>
      <w:r w:rsidR="00873C99">
        <w:rPr>
          <w:rFonts w:ascii="Arial" w:hAnsi="Arial" w:cs="Arial"/>
          <w:sz w:val="24"/>
          <w:szCs w:val="24"/>
        </w:rPr>
        <w:t xml:space="preserve"> (</w:t>
      </w:r>
      <w:r w:rsidR="004379BF">
        <w:rPr>
          <w:rFonts w:ascii="Arial" w:hAnsi="Arial" w:cs="Arial"/>
          <w:sz w:val="24"/>
          <w:szCs w:val="24"/>
        </w:rPr>
        <w:t xml:space="preserve">by </w:t>
      </w:r>
      <w:r w:rsidR="00873C99">
        <w:rPr>
          <w:rFonts w:ascii="Arial" w:hAnsi="Arial" w:cs="Arial"/>
          <w:sz w:val="24"/>
          <w:szCs w:val="24"/>
        </w:rPr>
        <w:t>ab</w:t>
      </w:r>
      <w:r w:rsidR="004379BF">
        <w:rPr>
          <w:rFonts w:ascii="Arial" w:hAnsi="Arial" w:cs="Arial"/>
          <w:sz w:val="24"/>
          <w:szCs w:val="24"/>
        </w:rPr>
        <w:t>out 0.130</w:t>
      </w:r>
      <w:r w:rsidR="00873C99">
        <w:rPr>
          <w:rFonts w:ascii="Arial" w:hAnsi="Arial" w:cs="Arial"/>
          <w:sz w:val="24"/>
          <w:szCs w:val="24"/>
        </w:rPr>
        <w:t xml:space="preserve"> </w:t>
      </w:r>
      <w:r w:rsidR="00873C99" w:rsidRPr="00873C99">
        <w:rPr>
          <w:rFonts w:ascii="Arial" w:hAnsi="Arial" w:cs="Arial"/>
          <w:sz w:val="24"/>
          <w:szCs w:val="24"/>
        </w:rPr>
        <w:t>mg.L</w:t>
      </w:r>
      <w:r w:rsidR="00873C99" w:rsidRPr="00873C99">
        <w:rPr>
          <w:rFonts w:ascii="Arial" w:hAnsi="Arial" w:cs="Arial"/>
          <w:sz w:val="24"/>
          <w:szCs w:val="24"/>
          <w:vertAlign w:val="superscript"/>
        </w:rPr>
        <w:t>-1</w:t>
      </w:r>
      <w:r w:rsidR="00873C99">
        <w:rPr>
          <w:rFonts w:ascii="Arial" w:hAnsi="Arial" w:cs="Arial"/>
          <w:sz w:val="24"/>
          <w:szCs w:val="24"/>
        </w:rPr>
        <w:t>)</w:t>
      </w:r>
      <w:r w:rsidRPr="00873C99">
        <w:rPr>
          <w:rFonts w:ascii="Arial" w:hAnsi="Arial" w:cs="Arial"/>
          <w:sz w:val="24"/>
          <w:szCs w:val="24"/>
        </w:rPr>
        <w:t>,</w:t>
      </w:r>
      <w:r w:rsidR="00873C99">
        <w:rPr>
          <w:rFonts w:ascii="Arial" w:hAnsi="Arial" w:cs="Arial"/>
          <w:sz w:val="24"/>
          <w:szCs w:val="24"/>
        </w:rPr>
        <w:t xml:space="preserve"> it</w:t>
      </w:r>
      <w:r>
        <w:rPr>
          <w:rFonts w:ascii="Arial" w:hAnsi="Arial" w:cs="Arial"/>
          <w:sz w:val="24"/>
          <w:szCs w:val="24"/>
        </w:rPr>
        <w:t xml:space="preserve"> needs to be recognized that pollution control efforts where minimal in 1953, and it would</w:t>
      </w:r>
      <w:r w:rsidR="004379BF">
        <w:rPr>
          <w:rFonts w:ascii="Arial" w:hAnsi="Arial" w:cs="Arial"/>
          <w:sz w:val="24"/>
          <w:szCs w:val="24"/>
        </w:rPr>
        <w:t xml:space="preserve"> not be surprising that there would be</w:t>
      </w:r>
      <w:r>
        <w:rPr>
          <w:rFonts w:ascii="Arial" w:hAnsi="Arial" w:cs="Arial"/>
          <w:sz w:val="24"/>
          <w:szCs w:val="24"/>
        </w:rPr>
        <w:t xml:space="preserve"> dischar</w:t>
      </w:r>
      <w:r w:rsidR="00873C99">
        <w:rPr>
          <w:rFonts w:ascii="Arial" w:hAnsi="Arial" w:cs="Arial"/>
          <w:sz w:val="24"/>
          <w:szCs w:val="24"/>
        </w:rPr>
        <w:t>ge</w:t>
      </w:r>
      <w:r>
        <w:rPr>
          <w:rFonts w:ascii="Arial" w:hAnsi="Arial" w:cs="Arial"/>
          <w:sz w:val="24"/>
          <w:szCs w:val="24"/>
        </w:rPr>
        <w:t>s which would not be al</w:t>
      </w:r>
      <w:r w:rsidR="00873C99">
        <w:rPr>
          <w:rFonts w:ascii="Arial" w:hAnsi="Arial" w:cs="Arial"/>
          <w:sz w:val="24"/>
          <w:szCs w:val="24"/>
        </w:rPr>
        <w:t xml:space="preserve">lowed today. The difference noted </w:t>
      </w:r>
      <w:r>
        <w:rPr>
          <w:rFonts w:ascii="Arial" w:hAnsi="Arial" w:cs="Arial"/>
          <w:sz w:val="24"/>
          <w:szCs w:val="24"/>
        </w:rPr>
        <w:t xml:space="preserve"> between input and outputs</w:t>
      </w:r>
      <w:r w:rsidR="00873C99">
        <w:rPr>
          <w:rFonts w:ascii="Arial" w:hAnsi="Arial" w:cs="Arial"/>
          <w:sz w:val="24"/>
          <w:szCs w:val="24"/>
        </w:rPr>
        <w:t xml:space="preserve"> (0.130 </w:t>
      </w:r>
      <w:r w:rsidR="00873C99" w:rsidRPr="00873C99">
        <w:rPr>
          <w:rFonts w:ascii="Arial" w:hAnsi="Arial" w:cs="Arial"/>
          <w:sz w:val="24"/>
          <w:szCs w:val="24"/>
        </w:rPr>
        <w:t>mg.L</w:t>
      </w:r>
      <w:r w:rsidR="00873C99" w:rsidRPr="00873C99">
        <w:rPr>
          <w:rFonts w:ascii="Arial" w:hAnsi="Arial" w:cs="Arial"/>
          <w:sz w:val="24"/>
          <w:szCs w:val="24"/>
          <w:vertAlign w:val="superscript"/>
        </w:rPr>
        <w:t>-1</w:t>
      </w:r>
      <w:r w:rsidR="00873C99">
        <w:rPr>
          <w:rFonts w:ascii="Arial" w:hAnsi="Arial" w:cs="Arial"/>
          <w:sz w:val="24"/>
          <w:szCs w:val="24"/>
        </w:rPr>
        <w:t>)</w:t>
      </w:r>
      <w:r>
        <w:rPr>
          <w:rFonts w:ascii="Arial" w:hAnsi="Arial" w:cs="Arial"/>
          <w:sz w:val="24"/>
          <w:szCs w:val="24"/>
        </w:rPr>
        <w:t xml:space="preserve"> indicate an in-lake storage of about 14,000 lb.yr</w:t>
      </w:r>
      <w:r>
        <w:rPr>
          <w:rFonts w:ascii="Arial" w:hAnsi="Arial" w:cs="Arial"/>
          <w:sz w:val="24"/>
          <w:szCs w:val="24"/>
          <w:vertAlign w:val="superscript"/>
        </w:rPr>
        <w:t>-1</w:t>
      </w:r>
      <w:r>
        <w:rPr>
          <w:rFonts w:ascii="Arial" w:hAnsi="Arial" w:cs="Arial"/>
          <w:sz w:val="24"/>
          <w:szCs w:val="24"/>
        </w:rPr>
        <w:t>, or over 23 years</w:t>
      </w:r>
      <w:r w:rsidR="006C7C9A">
        <w:rPr>
          <w:rFonts w:ascii="Arial" w:hAnsi="Arial" w:cs="Arial"/>
          <w:sz w:val="24"/>
          <w:szCs w:val="24"/>
        </w:rPr>
        <w:t xml:space="preserve"> (to 1976)</w:t>
      </w:r>
      <w:r>
        <w:rPr>
          <w:rFonts w:ascii="Arial" w:hAnsi="Arial" w:cs="Arial"/>
          <w:sz w:val="24"/>
          <w:szCs w:val="24"/>
        </w:rPr>
        <w:t xml:space="preserve">, about </w:t>
      </w:r>
      <w:r w:rsidR="00873C99">
        <w:rPr>
          <w:rFonts w:ascii="Arial" w:hAnsi="Arial" w:cs="Arial"/>
          <w:sz w:val="24"/>
          <w:szCs w:val="24"/>
        </w:rPr>
        <w:t>32</w:t>
      </w:r>
      <w:r w:rsidR="006C7C9A">
        <w:rPr>
          <w:rFonts w:ascii="Arial" w:hAnsi="Arial" w:cs="Arial"/>
          <w:sz w:val="24"/>
          <w:szCs w:val="24"/>
        </w:rPr>
        <w:t xml:space="preserve">0,000 pounds of phosphorus, or a rate of </w:t>
      </w:r>
      <w:r w:rsidR="00873C99">
        <w:rPr>
          <w:rFonts w:ascii="Arial" w:hAnsi="Arial" w:cs="Arial"/>
          <w:sz w:val="24"/>
          <w:szCs w:val="24"/>
        </w:rPr>
        <w:t>about 0.65</w:t>
      </w:r>
      <w:r w:rsidR="006C7C9A">
        <w:rPr>
          <w:rFonts w:ascii="Arial" w:hAnsi="Arial" w:cs="Arial"/>
          <w:sz w:val="24"/>
          <w:szCs w:val="24"/>
        </w:rPr>
        <w:t xml:space="preserve"> mg-P.m</w:t>
      </w:r>
      <w:r w:rsidR="006C7C9A">
        <w:rPr>
          <w:rFonts w:ascii="Arial" w:hAnsi="Arial" w:cs="Arial"/>
          <w:sz w:val="24"/>
          <w:szCs w:val="24"/>
          <w:vertAlign w:val="superscript"/>
        </w:rPr>
        <w:t>-2</w:t>
      </w:r>
      <w:r w:rsidR="006C7C9A">
        <w:rPr>
          <w:rFonts w:ascii="Arial" w:hAnsi="Arial" w:cs="Arial"/>
          <w:sz w:val="24"/>
          <w:szCs w:val="24"/>
        </w:rPr>
        <w:t>.d</w:t>
      </w:r>
      <w:r w:rsidR="006C7C9A">
        <w:rPr>
          <w:rFonts w:ascii="Arial" w:hAnsi="Arial" w:cs="Arial"/>
          <w:sz w:val="24"/>
          <w:szCs w:val="24"/>
          <w:vertAlign w:val="superscript"/>
        </w:rPr>
        <w:t>-1</w:t>
      </w:r>
      <w:r w:rsidR="006C7C9A">
        <w:rPr>
          <w:rFonts w:ascii="Arial" w:hAnsi="Arial" w:cs="Arial"/>
          <w:sz w:val="24"/>
          <w:szCs w:val="24"/>
        </w:rPr>
        <w:t xml:space="preserve">. This is just a rough estimate, as Odum relied upon single grab samples, and there is no indication as to how many years this accumulation occurred or what </w:t>
      </w:r>
      <w:r w:rsidR="00873C99">
        <w:rPr>
          <w:rFonts w:ascii="Arial" w:hAnsi="Arial" w:cs="Arial"/>
          <w:sz w:val="24"/>
          <w:szCs w:val="24"/>
        </w:rPr>
        <w:t>t</w:t>
      </w:r>
      <w:r w:rsidR="006C7C9A">
        <w:rPr>
          <w:rFonts w:ascii="Arial" w:hAnsi="Arial" w:cs="Arial"/>
          <w:sz w:val="24"/>
          <w:szCs w:val="24"/>
        </w:rPr>
        <w:t>h</w:t>
      </w:r>
      <w:r w:rsidR="00873C99">
        <w:rPr>
          <w:rFonts w:ascii="Arial" w:hAnsi="Arial" w:cs="Arial"/>
          <w:sz w:val="24"/>
          <w:szCs w:val="24"/>
        </w:rPr>
        <w:t>e</w:t>
      </w:r>
      <w:r w:rsidR="006C7C9A">
        <w:rPr>
          <w:rFonts w:ascii="Arial" w:hAnsi="Arial" w:cs="Arial"/>
          <w:sz w:val="24"/>
          <w:szCs w:val="24"/>
        </w:rPr>
        <w:t xml:space="preserve"> ac</w:t>
      </w:r>
      <w:r w:rsidR="00873C99">
        <w:rPr>
          <w:rFonts w:ascii="Arial" w:hAnsi="Arial" w:cs="Arial"/>
          <w:sz w:val="24"/>
          <w:szCs w:val="24"/>
        </w:rPr>
        <w:t>t</w:t>
      </w:r>
      <w:r w:rsidR="006C7C9A">
        <w:rPr>
          <w:rFonts w:ascii="Arial" w:hAnsi="Arial" w:cs="Arial"/>
          <w:sz w:val="24"/>
          <w:szCs w:val="24"/>
        </w:rPr>
        <w:t>ual average accretion ra</w:t>
      </w:r>
      <w:r w:rsidR="00873C99">
        <w:rPr>
          <w:rFonts w:ascii="Arial" w:hAnsi="Arial" w:cs="Arial"/>
          <w:sz w:val="24"/>
          <w:szCs w:val="24"/>
        </w:rPr>
        <w:t>t</w:t>
      </w:r>
      <w:r w:rsidR="006C7C9A">
        <w:rPr>
          <w:rFonts w:ascii="Arial" w:hAnsi="Arial" w:cs="Arial"/>
          <w:sz w:val="24"/>
          <w:szCs w:val="24"/>
        </w:rPr>
        <w:t>e was over this period. But this phenomenon is no</w:t>
      </w:r>
      <w:r w:rsidR="00873C99">
        <w:rPr>
          <w:rFonts w:ascii="Arial" w:hAnsi="Arial" w:cs="Arial"/>
          <w:sz w:val="24"/>
          <w:szCs w:val="24"/>
        </w:rPr>
        <w:t>t</w:t>
      </w:r>
      <w:r w:rsidR="006C7C9A">
        <w:rPr>
          <w:rFonts w:ascii="Arial" w:hAnsi="Arial" w:cs="Arial"/>
          <w:sz w:val="24"/>
          <w:szCs w:val="24"/>
        </w:rPr>
        <w:t xml:space="preserve"> much different than </w:t>
      </w:r>
      <w:r w:rsidR="00873C99">
        <w:rPr>
          <w:rFonts w:ascii="Arial" w:hAnsi="Arial" w:cs="Arial"/>
          <w:sz w:val="24"/>
          <w:szCs w:val="24"/>
        </w:rPr>
        <w:t>t</w:t>
      </w:r>
      <w:r w:rsidR="006C7C9A">
        <w:rPr>
          <w:rFonts w:ascii="Arial" w:hAnsi="Arial" w:cs="Arial"/>
          <w:sz w:val="24"/>
          <w:szCs w:val="24"/>
        </w:rPr>
        <w:t>hat not</w:t>
      </w:r>
      <w:r w:rsidR="00873C99">
        <w:rPr>
          <w:rFonts w:ascii="Arial" w:hAnsi="Arial" w:cs="Arial"/>
          <w:sz w:val="24"/>
          <w:szCs w:val="24"/>
        </w:rPr>
        <w:t>e</w:t>
      </w:r>
      <w:r w:rsidR="006C7C9A">
        <w:rPr>
          <w:rFonts w:ascii="Arial" w:hAnsi="Arial" w:cs="Arial"/>
          <w:sz w:val="24"/>
          <w:szCs w:val="24"/>
        </w:rPr>
        <w:t>d within Lake Okeec</w:t>
      </w:r>
      <w:r w:rsidR="00873C99">
        <w:rPr>
          <w:rFonts w:ascii="Arial" w:hAnsi="Arial" w:cs="Arial"/>
          <w:sz w:val="24"/>
          <w:szCs w:val="24"/>
        </w:rPr>
        <w:t>h</w:t>
      </w:r>
      <w:r w:rsidR="006C7C9A">
        <w:rPr>
          <w:rFonts w:ascii="Arial" w:hAnsi="Arial" w:cs="Arial"/>
          <w:sz w:val="24"/>
          <w:szCs w:val="24"/>
        </w:rPr>
        <w:t>obee, and other hypereutrophic lakes in Florida.</w:t>
      </w:r>
    </w:p>
    <w:p w14:paraId="6D28C4BD" w14:textId="77777777" w:rsidR="006C7C9A" w:rsidRDefault="006C7C9A" w:rsidP="00024853">
      <w:pPr>
        <w:autoSpaceDE w:val="0"/>
        <w:autoSpaceDN w:val="0"/>
        <w:adjustRightInd w:val="0"/>
        <w:spacing w:after="0" w:line="240" w:lineRule="auto"/>
        <w:rPr>
          <w:rFonts w:ascii="Arial" w:hAnsi="Arial" w:cs="Arial"/>
          <w:sz w:val="24"/>
          <w:szCs w:val="24"/>
        </w:rPr>
      </w:pPr>
    </w:p>
    <w:p w14:paraId="0369A1C1" w14:textId="7257D65F" w:rsidR="0062102C" w:rsidRDefault="006C7C9A" w:rsidP="00024853">
      <w:pPr>
        <w:autoSpaceDE w:val="0"/>
        <w:autoSpaceDN w:val="0"/>
        <w:adjustRightInd w:val="0"/>
        <w:spacing w:after="0" w:line="240" w:lineRule="auto"/>
        <w:rPr>
          <w:rFonts w:ascii="Arial" w:hAnsi="Arial" w:cs="Arial"/>
          <w:sz w:val="24"/>
          <w:szCs w:val="24"/>
        </w:rPr>
      </w:pPr>
      <w:r>
        <w:rPr>
          <w:rFonts w:ascii="Arial" w:hAnsi="Arial" w:cs="Arial"/>
          <w:sz w:val="24"/>
          <w:szCs w:val="24"/>
        </w:rPr>
        <w:t>One wa</w:t>
      </w:r>
      <w:r w:rsidR="00873C99">
        <w:rPr>
          <w:rFonts w:ascii="Arial" w:hAnsi="Arial" w:cs="Arial"/>
          <w:sz w:val="24"/>
          <w:szCs w:val="24"/>
        </w:rPr>
        <w:t>y</w:t>
      </w:r>
      <w:r>
        <w:rPr>
          <w:rFonts w:ascii="Arial" w:hAnsi="Arial" w:cs="Arial"/>
          <w:sz w:val="24"/>
          <w:szCs w:val="24"/>
        </w:rPr>
        <w:t xml:space="preserve"> to test the Odum based hypothesis is by estimating</w:t>
      </w:r>
      <w:r w:rsidR="00873C99">
        <w:rPr>
          <w:rFonts w:ascii="Arial" w:hAnsi="Arial" w:cs="Arial"/>
          <w:sz w:val="24"/>
          <w:szCs w:val="24"/>
        </w:rPr>
        <w:t xml:space="preserve"> phosphorus accretion rate based upon sediment information </w:t>
      </w:r>
      <w:r w:rsidR="00CA5FFA">
        <w:rPr>
          <w:rFonts w:ascii="Arial" w:hAnsi="Arial" w:cs="Arial"/>
          <w:sz w:val="24"/>
          <w:szCs w:val="24"/>
        </w:rPr>
        <w:t>as reported by Gottge</w:t>
      </w:r>
      <w:r w:rsidR="004359FD">
        <w:rPr>
          <w:rFonts w:ascii="Arial" w:hAnsi="Arial" w:cs="Arial"/>
          <w:sz w:val="24"/>
          <w:szCs w:val="24"/>
        </w:rPr>
        <w:t>ns and Crisman</w:t>
      </w:r>
      <w:r w:rsidR="004359FD">
        <w:rPr>
          <w:rStyle w:val="FootnoteReference"/>
          <w:rFonts w:ascii="Arial" w:hAnsi="Arial" w:cs="Arial"/>
          <w:sz w:val="24"/>
          <w:szCs w:val="24"/>
        </w:rPr>
        <w:footnoteReference w:id="30"/>
      </w:r>
      <w:r w:rsidR="004359FD">
        <w:rPr>
          <w:rFonts w:ascii="Arial" w:hAnsi="Arial" w:cs="Arial"/>
          <w:sz w:val="24"/>
          <w:szCs w:val="24"/>
        </w:rPr>
        <w:t xml:space="preserve">. Using the mean </w:t>
      </w:r>
      <w:r w:rsidR="004359FD">
        <w:rPr>
          <w:rFonts w:ascii="Arial" w:hAnsi="Arial" w:cs="Arial"/>
          <w:sz w:val="24"/>
          <w:szCs w:val="24"/>
          <w:vertAlign w:val="superscript"/>
        </w:rPr>
        <w:t>137</w:t>
      </w:r>
      <w:r w:rsidR="004359FD">
        <w:rPr>
          <w:rFonts w:ascii="Arial" w:hAnsi="Arial" w:cs="Arial"/>
          <w:i/>
          <w:sz w:val="24"/>
          <w:szCs w:val="24"/>
        </w:rPr>
        <w:t xml:space="preserve">Cs </w:t>
      </w:r>
      <w:r w:rsidR="004359FD">
        <w:rPr>
          <w:rFonts w:ascii="Arial" w:hAnsi="Arial" w:cs="Arial"/>
          <w:sz w:val="24"/>
          <w:szCs w:val="24"/>
        </w:rPr>
        <w:t xml:space="preserve">horizon at a sediment depth of 40 cm, </w:t>
      </w:r>
      <w:r w:rsidR="004B281C">
        <w:rPr>
          <w:rFonts w:ascii="Arial" w:hAnsi="Arial" w:cs="Arial"/>
          <w:sz w:val="24"/>
          <w:szCs w:val="24"/>
        </w:rPr>
        <w:t>and a dry bulk density of 63 g.</w:t>
      </w:r>
      <w:r w:rsidR="004B281C" w:rsidRPr="0062102C">
        <w:rPr>
          <w:rFonts w:ascii="Arial" w:hAnsi="Arial" w:cs="Arial"/>
          <w:sz w:val="24"/>
          <w:szCs w:val="24"/>
        </w:rPr>
        <w:t>cm</w:t>
      </w:r>
      <w:r w:rsidR="0062102C">
        <w:rPr>
          <w:rFonts w:ascii="Arial" w:hAnsi="Arial" w:cs="Arial"/>
          <w:sz w:val="24"/>
          <w:szCs w:val="24"/>
          <w:vertAlign w:val="superscript"/>
        </w:rPr>
        <w:t>-</w:t>
      </w:r>
      <w:r w:rsidR="004B281C" w:rsidRPr="0062102C">
        <w:rPr>
          <w:rFonts w:ascii="Arial" w:hAnsi="Arial" w:cs="Arial"/>
          <w:sz w:val="24"/>
          <w:szCs w:val="24"/>
          <w:vertAlign w:val="superscript"/>
        </w:rPr>
        <w:t>3</w:t>
      </w:r>
      <w:r w:rsidR="004359FD">
        <w:rPr>
          <w:rFonts w:ascii="Arial" w:hAnsi="Arial" w:cs="Arial"/>
          <w:sz w:val="24"/>
          <w:szCs w:val="24"/>
        </w:rPr>
        <w:t xml:space="preserve"> </w:t>
      </w:r>
      <w:r w:rsidR="0062102C">
        <w:rPr>
          <w:rFonts w:ascii="Arial" w:hAnsi="Arial" w:cs="Arial"/>
          <w:sz w:val="24"/>
          <w:szCs w:val="24"/>
        </w:rPr>
        <w:t>, with phosphorus content on a dry weight basis of 0.30%, over the 38 year period 1954 to 1992, assuming the profundal zone is about 2,500 acres, then about 43,000 lb. yr</w:t>
      </w:r>
      <w:r w:rsidR="0062102C">
        <w:rPr>
          <w:rFonts w:ascii="Arial" w:hAnsi="Arial" w:cs="Arial"/>
          <w:sz w:val="24"/>
          <w:szCs w:val="24"/>
          <w:vertAlign w:val="superscript"/>
        </w:rPr>
        <w:t xml:space="preserve">-1 </w:t>
      </w:r>
      <w:r w:rsidR="0062102C">
        <w:rPr>
          <w:rFonts w:ascii="Arial" w:hAnsi="Arial" w:cs="Arial"/>
          <w:sz w:val="24"/>
          <w:szCs w:val="24"/>
        </w:rPr>
        <w:t xml:space="preserve">of phosphorus are added to the sediments. This is three times the rate estimated from the Odum values. </w:t>
      </w:r>
    </w:p>
    <w:p w14:paraId="6E0D9105" w14:textId="77777777" w:rsidR="0062102C" w:rsidRDefault="0062102C" w:rsidP="00024853">
      <w:pPr>
        <w:autoSpaceDE w:val="0"/>
        <w:autoSpaceDN w:val="0"/>
        <w:adjustRightInd w:val="0"/>
        <w:spacing w:after="0" w:line="240" w:lineRule="auto"/>
        <w:rPr>
          <w:rFonts w:ascii="Arial" w:hAnsi="Arial" w:cs="Arial"/>
          <w:sz w:val="24"/>
          <w:szCs w:val="24"/>
        </w:rPr>
      </w:pPr>
    </w:p>
    <w:p w14:paraId="27318433" w14:textId="17532EC6" w:rsidR="007E0DFE" w:rsidRDefault="0062102C" w:rsidP="00024853">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The implication is that there may be other sources of phosphorus. The underlying mineral deposits as noted may be one source, but it is also possible that phosphorus held within the vascular aquatic plant standing crop could be a source. For example, </w:t>
      </w:r>
      <w:r w:rsidR="00916839">
        <w:rPr>
          <w:rFonts w:ascii="Arial" w:hAnsi="Arial" w:cs="Arial"/>
          <w:sz w:val="24"/>
          <w:szCs w:val="24"/>
        </w:rPr>
        <w:t>500 acres of water</w:t>
      </w:r>
      <w:r w:rsidR="00C726E3">
        <w:rPr>
          <w:rFonts w:ascii="Arial" w:hAnsi="Arial" w:cs="Arial"/>
          <w:sz w:val="24"/>
          <w:szCs w:val="24"/>
        </w:rPr>
        <w:t xml:space="preserve"> hyacinth, as referenced in a report of invasive plant management programs to the Florida House of Representatives</w:t>
      </w:r>
      <w:r w:rsidR="00916839">
        <w:rPr>
          <w:rStyle w:val="FootnoteReference"/>
          <w:rFonts w:ascii="Arial" w:hAnsi="Arial" w:cs="Arial"/>
          <w:sz w:val="24"/>
          <w:szCs w:val="24"/>
        </w:rPr>
        <w:footnoteReference w:id="31"/>
      </w:r>
      <w:r w:rsidR="00C726E3">
        <w:rPr>
          <w:rFonts w:ascii="Arial" w:hAnsi="Arial" w:cs="Arial"/>
          <w:sz w:val="24"/>
          <w:szCs w:val="24"/>
        </w:rPr>
        <w:t xml:space="preserve"> as the amount of flo</w:t>
      </w:r>
      <w:r w:rsidR="009A42F7">
        <w:rPr>
          <w:rFonts w:ascii="Arial" w:hAnsi="Arial" w:cs="Arial"/>
          <w:sz w:val="24"/>
          <w:szCs w:val="24"/>
        </w:rPr>
        <w:t>ating vegetation targeted for herbicide application</w:t>
      </w:r>
      <w:r w:rsidR="00C726E3">
        <w:rPr>
          <w:rFonts w:ascii="Arial" w:hAnsi="Arial" w:cs="Arial"/>
          <w:sz w:val="24"/>
          <w:szCs w:val="24"/>
        </w:rPr>
        <w:t xml:space="preserve"> on Newnans Lake</w:t>
      </w:r>
      <w:r w:rsidR="009A42F7">
        <w:rPr>
          <w:rFonts w:ascii="Arial" w:hAnsi="Arial" w:cs="Arial"/>
          <w:sz w:val="24"/>
          <w:szCs w:val="24"/>
        </w:rPr>
        <w:t xml:space="preserve"> for the period 2001-2002</w:t>
      </w:r>
      <w:r w:rsidR="00C726E3">
        <w:rPr>
          <w:rFonts w:ascii="Arial" w:hAnsi="Arial" w:cs="Arial"/>
          <w:sz w:val="24"/>
          <w:szCs w:val="24"/>
        </w:rPr>
        <w:t xml:space="preserve">, contains about </w:t>
      </w:r>
      <w:r w:rsidR="00441E66">
        <w:rPr>
          <w:rFonts w:ascii="Arial" w:hAnsi="Arial" w:cs="Arial"/>
          <w:sz w:val="24"/>
          <w:szCs w:val="24"/>
        </w:rPr>
        <w:t>2,178 dry tons assuming a wet</w:t>
      </w:r>
      <w:r w:rsidR="009A42F7">
        <w:rPr>
          <w:rFonts w:ascii="Arial" w:hAnsi="Arial" w:cs="Arial"/>
          <w:sz w:val="24"/>
          <w:szCs w:val="24"/>
        </w:rPr>
        <w:t xml:space="preserve"> </w:t>
      </w:r>
      <w:r w:rsidR="00441E66">
        <w:rPr>
          <w:rFonts w:ascii="Arial" w:hAnsi="Arial" w:cs="Arial"/>
          <w:sz w:val="24"/>
          <w:szCs w:val="24"/>
        </w:rPr>
        <w:t>crop density of 4 lb.ft</w:t>
      </w:r>
      <w:r w:rsidR="00441E66">
        <w:rPr>
          <w:rFonts w:ascii="Arial" w:hAnsi="Arial" w:cs="Arial"/>
          <w:sz w:val="24"/>
          <w:szCs w:val="24"/>
          <w:vertAlign w:val="superscript"/>
        </w:rPr>
        <w:t>-2</w:t>
      </w:r>
      <w:r w:rsidR="009A42F7">
        <w:rPr>
          <w:rFonts w:ascii="Arial" w:hAnsi="Arial" w:cs="Arial"/>
          <w:sz w:val="24"/>
          <w:szCs w:val="24"/>
        </w:rPr>
        <w:t xml:space="preserve"> and</w:t>
      </w:r>
      <w:r w:rsidR="00441E66">
        <w:rPr>
          <w:rFonts w:ascii="Arial" w:hAnsi="Arial" w:cs="Arial"/>
          <w:sz w:val="24"/>
          <w:szCs w:val="24"/>
        </w:rPr>
        <w:t xml:space="preserve"> a solids content of 5%</w:t>
      </w:r>
      <w:r w:rsidR="004379BF">
        <w:rPr>
          <w:rFonts w:ascii="Arial" w:hAnsi="Arial" w:cs="Arial"/>
          <w:sz w:val="24"/>
          <w:szCs w:val="24"/>
        </w:rPr>
        <w:t>. Using</w:t>
      </w:r>
      <w:r w:rsidR="00441E66">
        <w:rPr>
          <w:rFonts w:ascii="Arial" w:hAnsi="Arial" w:cs="Arial"/>
          <w:sz w:val="24"/>
          <w:szCs w:val="24"/>
        </w:rPr>
        <w:t xml:space="preserve"> a dry weight phosphorus content of 0.30%, the 500 acres holds about 13,000 pounds of phosphorus. Considering this, depending upon how many acres of plants were destroyed and </w:t>
      </w:r>
      <w:r w:rsidR="004C2BA3">
        <w:rPr>
          <w:rFonts w:ascii="Arial" w:hAnsi="Arial" w:cs="Arial"/>
          <w:sz w:val="24"/>
          <w:szCs w:val="24"/>
        </w:rPr>
        <w:t xml:space="preserve">how much </w:t>
      </w:r>
      <w:r w:rsidR="009A42F7">
        <w:rPr>
          <w:rFonts w:ascii="Arial" w:hAnsi="Arial" w:cs="Arial"/>
          <w:sz w:val="24"/>
          <w:szCs w:val="24"/>
        </w:rPr>
        <w:t xml:space="preserve">necrotic tissue </w:t>
      </w:r>
      <w:r w:rsidR="004C2BA3">
        <w:rPr>
          <w:rFonts w:ascii="Arial" w:hAnsi="Arial" w:cs="Arial"/>
          <w:sz w:val="24"/>
          <w:szCs w:val="24"/>
        </w:rPr>
        <w:t xml:space="preserve">was </w:t>
      </w:r>
      <w:r w:rsidR="00441E66">
        <w:rPr>
          <w:rFonts w:ascii="Arial" w:hAnsi="Arial" w:cs="Arial"/>
          <w:sz w:val="24"/>
          <w:szCs w:val="24"/>
        </w:rPr>
        <w:t>allowed to remain within the lake</w:t>
      </w:r>
      <w:r w:rsidR="004379BF">
        <w:rPr>
          <w:rFonts w:ascii="Arial" w:hAnsi="Arial" w:cs="Arial"/>
          <w:sz w:val="24"/>
          <w:szCs w:val="24"/>
        </w:rPr>
        <w:t xml:space="preserve"> over the 60+ year period</w:t>
      </w:r>
      <w:r w:rsidR="00441E66">
        <w:rPr>
          <w:rFonts w:ascii="Arial" w:hAnsi="Arial" w:cs="Arial"/>
          <w:sz w:val="24"/>
          <w:szCs w:val="24"/>
        </w:rPr>
        <w:t xml:space="preserve">, the additional phosphorus loading from herbicide use could be significant. It is </w:t>
      </w:r>
      <w:r w:rsidR="00D77BA8">
        <w:rPr>
          <w:rFonts w:ascii="Arial" w:hAnsi="Arial" w:cs="Arial"/>
          <w:sz w:val="24"/>
          <w:szCs w:val="24"/>
        </w:rPr>
        <w:t>noteworthy</w:t>
      </w:r>
      <w:r w:rsidR="00441E66">
        <w:rPr>
          <w:rFonts w:ascii="Arial" w:hAnsi="Arial" w:cs="Arial"/>
          <w:sz w:val="24"/>
          <w:szCs w:val="24"/>
        </w:rPr>
        <w:t xml:space="preserve"> that the amount of phosphorus within the water column of Newnans Lake is about 14,300 pounds presently, an increase by about 6,700 pounds from pre-1991. The </w:t>
      </w:r>
      <w:r w:rsidR="007E0DFE">
        <w:rPr>
          <w:rFonts w:ascii="Arial" w:hAnsi="Arial" w:cs="Arial"/>
          <w:sz w:val="24"/>
          <w:szCs w:val="24"/>
        </w:rPr>
        <w:t>d</w:t>
      </w:r>
      <w:r w:rsidR="00441E66">
        <w:rPr>
          <w:rFonts w:ascii="Arial" w:hAnsi="Arial" w:cs="Arial"/>
          <w:sz w:val="24"/>
          <w:szCs w:val="24"/>
        </w:rPr>
        <w:t>estru</w:t>
      </w:r>
      <w:r w:rsidR="007E0DFE">
        <w:rPr>
          <w:rFonts w:ascii="Arial" w:hAnsi="Arial" w:cs="Arial"/>
          <w:sz w:val="24"/>
          <w:szCs w:val="24"/>
        </w:rPr>
        <w:t>ction of 500 acres of water hya</w:t>
      </w:r>
      <w:r w:rsidR="00441E66">
        <w:rPr>
          <w:rFonts w:ascii="Arial" w:hAnsi="Arial" w:cs="Arial"/>
          <w:sz w:val="24"/>
          <w:szCs w:val="24"/>
        </w:rPr>
        <w:t>c</w:t>
      </w:r>
      <w:r w:rsidR="007E0DFE">
        <w:rPr>
          <w:rFonts w:ascii="Arial" w:hAnsi="Arial" w:cs="Arial"/>
          <w:sz w:val="24"/>
          <w:szCs w:val="24"/>
        </w:rPr>
        <w:t>i</w:t>
      </w:r>
      <w:r w:rsidR="00441E66">
        <w:rPr>
          <w:rFonts w:ascii="Arial" w:hAnsi="Arial" w:cs="Arial"/>
          <w:sz w:val="24"/>
          <w:szCs w:val="24"/>
        </w:rPr>
        <w:t xml:space="preserve">nths over a short period of time would almost double the </w:t>
      </w:r>
      <w:r w:rsidR="004466FF">
        <w:rPr>
          <w:rFonts w:ascii="Arial" w:hAnsi="Arial" w:cs="Arial"/>
          <w:sz w:val="24"/>
          <w:szCs w:val="24"/>
        </w:rPr>
        <w:t xml:space="preserve">phosphorus mass and </w:t>
      </w:r>
      <w:r w:rsidR="00441E66">
        <w:rPr>
          <w:rFonts w:ascii="Arial" w:hAnsi="Arial" w:cs="Arial"/>
          <w:sz w:val="24"/>
          <w:szCs w:val="24"/>
        </w:rPr>
        <w:t>concentration</w:t>
      </w:r>
      <w:r w:rsidR="004C2BA3">
        <w:rPr>
          <w:rFonts w:ascii="Arial" w:hAnsi="Arial" w:cs="Arial"/>
          <w:sz w:val="24"/>
          <w:szCs w:val="24"/>
        </w:rPr>
        <w:t xml:space="preserve"> within the lake’s water column</w:t>
      </w:r>
      <w:r w:rsidR="007E0DFE">
        <w:rPr>
          <w:rFonts w:ascii="Arial" w:hAnsi="Arial" w:cs="Arial"/>
          <w:sz w:val="24"/>
          <w:szCs w:val="24"/>
        </w:rPr>
        <w:t xml:space="preserve">. </w:t>
      </w:r>
    </w:p>
    <w:p w14:paraId="4BA6BC8E" w14:textId="77777777" w:rsidR="007E0DFE" w:rsidRDefault="007E0DFE" w:rsidP="00024853">
      <w:pPr>
        <w:autoSpaceDE w:val="0"/>
        <w:autoSpaceDN w:val="0"/>
        <w:adjustRightInd w:val="0"/>
        <w:spacing w:after="0" w:line="240" w:lineRule="auto"/>
        <w:rPr>
          <w:rFonts w:ascii="Arial" w:hAnsi="Arial" w:cs="Arial"/>
          <w:sz w:val="24"/>
          <w:szCs w:val="24"/>
        </w:rPr>
      </w:pPr>
    </w:p>
    <w:p w14:paraId="0CF1509B" w14:textId="213B24AA" w:rsidR="009D3B65" w:rsidRDefault="009A42F7" w:rsidP="006274A6">
      <w:pPr>
        <w:rPr>
          <w:rFonts w:ascii="Arial" w:hAnsi="Arial" w:cs="Arial"/>
          <w:sz w:val="24"/>
          <w:szCs w:val="24"/>
        </w:rPr>
      </w:pPr>
      <w:r>
        <w:rPr>
          <w:rFonts w:ascii="Arial" w:hAnsi="Arial" w:cs="Arial"/>
          <w:sz w:val="24"/>
          <w:szCs w:val="24"/>
        </w:rPr>
        <w:t xml:space="preserve">Nutrient release as a result of herbicide use within Florida’s surface waters has become an issue of discussion in recent years. I mentioned this within a blog presented on my PASOP website ( </w:t>
      </w:r>
      <w:hyperlink r:id="rId9" w:history="1">
        <w:r w:rsidRPr="008A2F3B">
          <w:rPr>
            <w:rStyle w:val="Hyperlink"/>
            <w:rFonts w:ascii="Arial" w:hAnsi="Arial" w:cs="Arial"/>
            <w:sz w:val="24"/>
            <w:szCs w:val="24"/>
          </w:rPr>
          <w:t>https://www.pasop.org/herbicide-policy</w:t>
        </w:r>
      </w:hyperlink>
      <w:r>
        <w:rPr>
          <w:rFonts w:ascii="Arial" w:hAnsi="Arial" w:cs="Arial"/>
          <w:sz w:val="24"/>
          <w:szCs w:val="24"/>
        </w:rPr>
        <w:t xml:space="preserve"> ), and discussed it recently with managers with the Florida Fish and Wildlife Conservation Commission (FWC) during an review of a proposal </w:t>
      </w:r>
      <w:r w:rsidR="009D3B65">
        <w:rPr>
          <w:rFonts w:ascii="Arial" w:hAnsi="Arial" w:cs="Arial"/>
          <w:sz w:val="24"/>
          <w:szCs w:val="24"/>
        </w:rPr>
        <w:t xml:space="preserve">I </w:t>
      </w:r>
      <w:r>
        <w:rPr>
          <w:rFonts w:ascii="Arial" w:hAnsi="Arial" w:cs="Arial"/>
          <w:sz w:val="24"/>
          <w:szCs w:val="24"/>
        </w:rPr>
        <w:t xml:space="preserve">submitted </w:t>
      </w:r>
      <w:r w:rsidR="009D3B65">
        <w:rPr>
          <w:rFonts w:ascii="Arial" w:hAnsi="Arial" w:cs="Arial"/>
          <w:sz w:val="24"/>
          <w:szCs w:val="24"/>
        </w:rPr>
        <w:t xml:space="preserve">in January of this year </w:t>
      </w:r>
      <w:r>
        <w:rPr>
          <w:rFonts w:ascii="Arial" w:hAnsi="Arial" w:cs="Arial"/>
          <w:sz w:val="24"/>
          <w:szCs w:val="24"/>
        </w:rPr>
        <w:t xml:space="preserve">to a request for information (RFI) related </w:t>
      </w:r>
      <w:r w:rsidR="006274A6">
        <w:rPr>
          <w:rFonts w:ascii="Arial" w:hAnsi="Arial" w:cs="Arial"/>
          <w:sz w:val="24"/>
          <w:szCs w:val="24"/>
        </w:rPr>
        <w:t>t</w:t>
      </w:r>
      <w:r>
        <w:rPr>
          <w:rFonts w:ascii="Arial" w:hAnsi="Arial" w:cs="Arial"/>
          <w:sz w:val="24"/>
          <w:szCs w:val="24"/>
        </w:rPr>
        <w:t>o alternative approaches to aquatic plant management.</w:t>
      </w:r>
      <w:r>
        <w:rPr>
          <w:rStyle w:val="FootnoteReference"/>
          <w:rFonts w:ascii="Arial" w:hAnsi="Arial" w:cs="Arial"/>
          <w:sz w:val="24"/>
          <w:szCs w:val="24"/>
        </w:rPr>
        <w:footnoteReference w:id="32"/>
      </w:r>
      <w:r>
        <w:rPr>
          <w:rFonts w:ascii="Arial" w:hAnsi="Arial" w:cs="Arial"/>
          <w:sz w:val="24"/>
          <w:szCs w:val="24"/>
        </w:rPr>
        <w:t xml:space="preserve"> </w:t>
      </w:r>
    </w:p>
    <w:p w14:paraId="2A2835EB" w14:textId="3004C43F" w:rsidR="009D3B65" w:rsidRDefault="009D3B65" w:rsidP="006274A6">
      <w:pPr>
        <w:rPr>
          <w:rFonts w:ascii="Arial" w:hAnsi="Arial" w:cs="Arial"/>
          <w:sz w:val="24"/>
          <w:szCs w:val="24"/>
        </w:rPr>
      </w:pPr>
      <w:r>
        <w:rPr>
          <w:rFonts w:ascii="Arial" w:hAnsi="Arial" w:cs="Arial"/>
          <w:sz w:val="24"/>
          <w:szCs w:val="24"/>
        </w:rPr>
        <w:t xml:space="preserve">In August, 2020, after learning of a Cyanobacterial bloom in Little Orange Lake, located within </w:t>
      </w:r>
      <w:r w:rsidR="004379BF">
        <w:rPr>
          <w:rFonts w:ascii="Arial" w:hAnsi="Arial" w:cs="Arial"/>
          <w:sz w:val="24"/>
          <w:szCs w:val="24"/>
        </w:rPr>
        <w:t>t</w:t>
      </w:r>
      <w:r>
        <w:rPr>
          <w:rFonts w:ascii="Arial" w:hAnsi="Arial" w:cs="Arial"/>
          <w:sz w:val="24"/>
          <w:szCs w:val="24"/>
        </w:rPr>
        <w:t xml:space="preserve">he Orange Creek Basin, I reached out </w:t>
      </w:r>
      <w:r w:rsidR="004379BF">
        <w:rPr>
          <w:rFonts w:ascii="Arial" w:hAnsi="Arial" w:cs="Arial"/>
          <w:sz w:val="24"/>
          <w:szCs w:val="24"/>
        </w:rPr>
        <w:t xml:space="preserve">to </w:t>
      </w:r>
      <w:r>
        <w:rPr>
          <w:rFonts w:ascii="Arial" w:hAnsi="Arial" w:cs="Arial"/>
          <w:sz w:val="24"/>
          <w:szCs w:val="24"/>
        </w:rPr>
        <w:t>David Whi</w:t>
      </w:r>
      <w:r w:rsidR="00451E96">
        <w:rPr>
          <w:rFonts w:ascii="Arial" w:hAnsi="Arial" w:cs="Arial"/>
          <w:sz w:val="24"/>
          <w:szCs w:val="24"/>
        </w:rPr>
        <w:t>t</w:t>
      </w:r>
      <w:r>
        <w:rPr>
          <w:rFonts w:ascii="Arial" w:hAnsi="Arial" w:cs="Arial"/>
          <w:sz w:val="24"/>
          <w:szCs w:val="24"/>
        </w:rPr>
        <w:t>ing, Deputy Director of the Division of Environmental Assessment and Restoration for the Florida Department of Envi</w:t>
      </w:r>
      <w:r w:rsidR="004379BF">
        <w:rPr>
          <w:rFonts w:ascii="Arial" w:hAnsi="Arial" w:cs="Arial"/>
          <w:sz w:val="24"/>
          <w:szCs w:val="24"/>
        </w:rPr>
        <w:t>r</w:t>
      </w:r>
      <w:r>
        <w:rPr>
          <w:rFonts w:ascii="Arial" w:hAnsi="Arial" w:cs="Arial"/>
          <w:sz w:val="24"/>
          <w:szCs w:val="24"/>
        </w:rPr>
        <w:t>o</w:t>
      </w:r>
      <w:r w:rsidR="004379BF">
        <w:rPr>
          <w:rFonts w:ascii="Arial" w:hAnsi="Arial" w:cs="Arial"/>
          <w:sz w:val="24"/>
          <w:szCs w:val="24"/>
        </w:rPr>
        <w:t>nmen</w:t>
      </w:r>
      <w:r>
        <w:rPr>
          <w:rFonts w:ascii="Arial" w:hAnsi="Arial" w:cs="Arial"/>
          <w:sz w:val="24"/>
          <w:szCs w:val="24"/>
        </w:rPr>
        <w:t>tal Protection (FDEP)</w:t>
      </w:r>
      <w:r>
        <w:rPr>
          <w:rStyle w:val="FootnoteReference"/>
          <w:rFonts w:ascii="Arial" w:hAnsi="Arial" w:cs="Arial"/>
          <w:sz w:val="24"/>
          <w:szCs w:val="24"/>
        </w:rPr>
        <w:footnoteReference w:id="33"/>
      </w:r>
      <w:r w:rsidR="00451E96">
        <w:rPr>
          <w:rFonts w:ascii="Arial" w:hAnsi="Arial" w:cs="Arial"/>
          <w:sz w:val="24"/>
          <w:szCs w:val="24"/>
        </w:rPr>
        <w:t>. On August 12, 2020, after an ini</w:t>
      </w:r>
      <w:r w:rsidR="00881A43">
        <w:rPr>
          <w:rFonts w:ascii="Arial" w:hAnsi="Arial" w:cs="Arial"/>
          <w:sz w:val="24"/>
          <w:szCs w:val="24"/>
        </w:rPr>
        <w:t>t</w:t>
      </w:r>
      <w:r w:rsidR="00451E96">
        <w:rPr>
          <w:rFonts w:ascii="Arial" w:hAnsi="Arial" w:cs="Arial"/>
          <w:sz w:val="24"/>
          <w:szCs w:val="24"/>
        </w:rPr>
        <w:t xml:space="preserve">ial conversation with Mr. Whiting I sent him an inquiry via email: </w:t>
      </w:r>
    </w:p>
    <w:p w14:paraId="135326CC" w14:textId="77777777" w:rsidR="00451E96" w:rsidRDefault="00451E96" w:rsidP="00451E96">
      <w:pPr>
        <w:autoSpaceDE w:val="0"/>
        <w:autoSpaceDN w:val="0"/>
        <w:adjustRightInd w:val="0"/>
        <w:spacing w:after="0" w:line="240" w:lineRule="auto"/>
        <w:rPr>
          <w:rFonts w:ascii="Arial" w:hAnsi="Arial" w:cs="Arial"/>
          <w:i/>
          <w:sz w:val="24"/>
          <w:szCs w:val="24"/>
        </w:rPr>
      </w:pPr>
    </w:p>
    <w:p w14:paraId="20890BD8" w14:textId="000F8854" w:rsidR="00451E96" w:rsidRDefault="00451E96" w:rsidP="00451E96">
      <w:pPr>
        <w:autoSpaceDE w:val="0"/>
        <w:autoSpaceDN w:val="0"/>
        <w:adjustRightInd w:val="0"/>
        <w:spacing w:after="0" w:line="240" w:lineRule="auto"/>
        <w:ind w:left="720"/>
        <w:rPr>
          <w:rFonts w:ascii="Arial" w:hAnsi="Arial" w:cs="Arial"/>
          <w:i/>
          <w:sz w:val="24"/>
          <w:szCs w:val="24"/>
        </w:rPr>
      </w:pPr>
      <w:r>
        <w:rPr>
          <w:rFonts w:ascii="Arial" w:hAnsi="Arial" w:cs="Arial"/>
          <w:i/>
          <w:sz w:val="24"/>
          <w:szCs w:val="24"/>
        </w:rPr>
        <w:t>“</w:t>
      </w:r>
      <w:r w:rsidRPr="00451E96">
        <w:rPr>
          <w:rFonts w:ascii="Arial" w:hAnsi="Arial" w:cs="Arial"/>
          <w:i/>
          <w:sz w:val="24"/>
          <w:szCs w:val="24"/>
        </w:rPr>
        <w:t>Thanks for taking the time to discuss with me the possible relationship between herbicide application and the occurrence of blooms of Blue-Green Algae. While, as best I have been able to determine, there is no indication anyone has established a direct relationship between these two, it does seem quite possible that herbicide use and the resulting nutrient release from necrotic plant tissue could elicit Blue-Green algal production. As noted during our conversations we have recently seen blooms develop in both Little Orange Lake and Lake Hatchineha following extensive herbicide application.</w:t>
      </w:r>
      <w:r>
        <w:rPr>
          <w:rFonts w:ascii="Arial" w:hAnsi="Arial" w:cs="Arial"/>
          <w:i/>
          <w:sz w:val="24"/>
          <w:szCs w:val="24"/>
        </w:rPr>
        <w:t>”</w:t>
      </w:r>
    </w:p>
    <w:p w14:paraId="6EEDA540" w14:textId="77777777" w:rsidR="00451E96" w:rsidRDefault="00451E96" w:rsidP="00451E96">
      <w:pPr>
        <w:autoSpaceDE w:val="0"/>
        <w:autoSpaceDN w:val="0"/>
        <w:adjustRightInd w:val="0"/>
        <w:spacing w:after="0" w:line="240" w:lineRule="auto"/>
        <w:rPr>
          <w:rFonts w:ascii="Arial" w:hAnsi="Arial" w:cs="Arial"/>
          <w:i/>
          <w:sz w:val="24"/>
          <w:szCs w:val="24"/>
        </w:rPr>
      </w:pPr>
    </w:p>
    <w:p w14:paraId="2DE984EF" w14:textId="729D8F86" w:rsidR="00451E96" w:rsidRPr="00451E96" w:rsidRDefault="00451E96" w:rsidP="00451E96">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Mr. Whiting responded on August 17, 2020. </w:t>
      </w:r>
    </w:p>
    <w:p w14:paraId="00CBF76A" w14:textId="77777777" w:rsidR="00451E96" w:rsidRDefault="00451E96" w:rsidP="006274A6">
      <w:pPr>
        <w:rPr>
          <w:rFonts w:ascii="Arial" w:hAnsi="Arial" w:cs="Arial"/>
          <w:sz w:val="24"/>
          <w:szCs w:val="24"/>
        </w:rPr>
      </w:pPr>
    </w:p>
    <w:p w14:paraId="15642817" w14:textId="612A1B85" w:rsidR="009D3B65" w:rsidRPr="00451E96" w:rsidRDefault="00451E96" w:rsidP="00451E96">
      <w:pPr>
        <w:ind w:left="720"/>
        <w:rPr>
          <w:rFonts w:ascii="Arial" w:hAnsi="Arial" w:cs="Arial"/>
          <w:i/>
          <w:sz w:val="24"/>
          <w:szCs w:val="24"/>
        </w:rPr>
      </w:pPr>
      <w:r>
        <w:rPr>
          <w:rFonts w:ascii="Arial" w:hAnsi="Arial" w:cs="Arial"/>
          <w:i/>
          <w:sz w:val="24"/>
          <w:szCs w:val="24"/>
        </w:rPr>
        <w:t>“</w:t>
      </w:r>
      <w:r w:rsidR="006274A6" w:rsidRPr="00451E96">
        <w:rPr>
          <w:rFonts w:ascii="Arial" w:hAnsi="Arial" w:cs="Arial"/>
          <w:i/>
          <w:sz w:val="24"/>
          <w:szCs w:val="24"/>
        </w:rPr>
        <w:t>Regarding your concern about pesticide treatment of aquatic plants resulting in algal blooms, I think it is possible, but that it probably depends on a lot of factors (e.g., temperature, time of year, level of treatment, proportion of lake treated, whether there is flow in and out of the lake…).  Given that Little Orange Lake has experienced a cyanobacteria bloom, I do think that should be taken into consideration by FWC when determining what additional aquatic plant management activities should be performed on the lake this year.</w:t>
      </w:r>
      <w:r>
        <w:rPr>
          <w:rFonts w:ascii="Arial" w:hAnsi="Arial" w:cs="Arial"/>
          <w:i/>
          <w:sz w:val="24"/>
          <w:szCs w:val="24"/>
        </w:rPr>
        <w:t>”</w:t>
      </w:r>
    </w:p>
    <w:p w14:paraId="23225A3E" w14:textId="199B72A2" w:rsidR="00803D81" w:rsidRDefault="00451E96" w:rsidP="00024853">
      <w:pPr>
        <w:autoSpaceDE w:val="0"/>
        <w:autoSpaceDN w:val="0"/>
        <w:adjustRightInd w:val="0"/>
        <w:spacing w:after="0" w:line="240" w:lineRule="auto"/>
        <w:rPr>
          <w:i/>
        </w:rPr>
      </w:pPr>
      <w:r>
        <w:rPr>
          <w:rFonts w:ascii="Arial" w:hAnsi="Arial" w:cs="Arial"/>
          <w:sz w:val="24"/>
          <w:szCs w:val="24"/>
        </w:rPr>
        <w:t>In 1972 Putnam</w:t>
      </w:r>
      <w:r w:rsidR="00881A43">
        <w:rPr>
          <w:rFonts w:ascii="Arial" w:hAnsi="Arial" w:cs="Arial"/>
          <w:sz w:val="24"/>
          <w:szCs w:val="24"/>
        </w:rPr>
        <w:t>,</w:t>
      </w:r>
      <w:r>
        <w:rPr>
          <w:rFonts w:ascii="Arial" w:hAnsi="Arial" w:cs="Arial"/>
          <w:sz w:val="24"/>
          <w:szCs w:val="24"/>
        </w:rPr>
        <w:t xml:space="preserve"> </w:t>
      </w:r>
      <w:r w:rsidR="006134F5">
        <w:rPr>
          <w:rFonts w:ascii="Arial" w:hAnsi="Arial" w:cs="Arial"/>
          <w:sz w:val="24"/>
          <w:szCs w:val="24"/>
        </w:rPr>
        <w:t>Brezonik</w:t>
      </w:r>
      <w:r>
        <w:rPr>
          <w:rFonts w:ascii="Arial" w:hAnsi="Arial" w:cs="Arial"/>
          <w:sz w:val="24"/>
          <w:szCs w:val="24"/>
        </w:rPr>
        <w:t xml:space="preserve"> and Shannon</w:t>
      </w:r>
      <w:r>
        <w:rPr>
          <w:rStyle w:val="FootnoteReference"/>
          <w:rFonts w:ascii="Arial" w:hAnsi="Arial" w:cs="Arial"/>
          <w:sz w:val="24"/>
          <w:szCs w:val="24"/>
        </w:rPr>
        <w:footnoteReference w:id="34"/>
      </w:r>
      <w:r>
        <w:rPr>
          <w:rFonts w:ascii="Arial" w:hAnsi="Arial" w:cs="Arial"/>
          <w:sz w:val="24"/>
          <w:szCs w:val="24"/>
        </w:rPr>
        <w:t xml:space="preserve"> suggested that herbicide application could well </w:t>
      </w:r>
      <w:r w:rsidR="00881A43">
        <w:rPr>
          <w:rFonts w:ascii="Arial" w:hAnsi="Arial" w:cs="Arial"/>
          <w:sz w:val="24"/>
          <w:szCs w:val="24"/>
        </w:rPr>
        <w:t xml:space="preserve">have </w:t>
      </w:r>
      <w:r>
        <w:rPr>
          <w:rFonts w:ascii="Arial" w:hAnsi="Arial" w:cs="Arial"/>
          <w:sz w:val="24"/>
          <w:szCs w:val="24"/>
        </w:rPr>
        <w:t xml:space="preserve">been an important factor in the </w:t>
      </w:r>
      <w:r w:rsidR="006134F5">
        <w:rPr>
          <w:rFonts w:ascii="Arial" w:hAnsi="Arial" w:cs="Arial"/>
          <w:sz w:val="24"/>
          <w:szCs w:val="24"/>
        </w:rPr>
        <w:t>hyper eutrophication</w:t>
      </w:r>
      <w:r>
        <w:rPr>
          <w:rFonts w:ascii="Arial" w:hAnsi="Arial" w:cs="Arial"/>
          <w:sz w:val="24"/>
          <w:szCs w:val="24"/>
        </w:rPr>
        <w:t xml:space="preserve"> of Lake Apopka.</w:t>
      </w:r>
      <w:r w:rsidR="00803D81" w:rsidRPr="00803D81">
        <w:rPr>
          <w:i/>
        </w:rPr>
        <w:t xml:space="preserve"> </w:t>
      </w:r>
    </w:p>
    <w:p w14:paraId="51871AE0" w14:textId="77777777" w:rsidR="00803D81" w:rsidRDefault="00803D81" w:rsidP="00024853">
      <w:pPr>
        <w:autoSpaceDE w:val="0"/>
        <w:autoSpaceDN w:val="0"/>
        <w:adjustRightInd w:val="0"/>
        <w:spacing w:after="0" w:line="240" w:lineRule="auto"/>
        <w:rPr>
          <w:i/>
        </w:rPr>
      </w:pPr>
    </w:p>
    <w:p w14:paraId="3B685DD8" w14:textId="5221A2F3" w:rsidR="00451E96" w:rsidRDefault="00803D81" w:rsidP="00803D81">
      <w:pPr>
        <w:autoSpaceDE w:val="0"/>
        <w:autoSpaceDN w:val="0"/>
        <w:adjustRightInd w:val="0"/>
        <w:spacing w:after="0" w:line="240" w:lineRule="auto"/>
        <w:ind w:left="720"/>
        <w:rPr>
          <w:rFonts w:ascii="Arial" w:hAnsi="Arial" w:cs="Arial"/>
          <w:i/>
          <w:sz w:val="24"/>
          <w:szCs w:val="24"/>
        </w:rPr>
      </w:pPr>
      <w:r>
        <w:rPr>
          <w:rFonts w:ascii="Arial" w:hAnsi="Arial" w:cs="Arial"/>
          <w:i/>
          <w:sz w:val="24"/>
          <w:szCs w:val="24"/>
        </w:rPr>
        <w:t>“</w:t>
      </w:r>
      <w:r w:rsidRPr="00803D81">
        <w:rPr>
          <w:rFonts w:ascii="Arial" w:hAnsi="Arial" w:cs="Arial"/>
          <w:i/>
          <w:sz w:val="24"/>
          <w:szCs w:val="24"/>
        </w:rPr>
        <w:t xml:space="preserve">A hyacinth eradication program employing herbicides over the last 20 years has left a </w:t>
      </w:r>
      <w:r w:rsidR="00D77BA8" w:rsidRPr="00803D81">
        <w:rPr>
          <w:rFonts w:ascii="Arial" w:hAnsi="Arial" w:cs="Arial"/>
          <w:i/>
          <w:sz w:val="24"/>
          <w:szCs w:val="24"/>
        </w:rPr>
        <w:t>flocculent</w:t>
      </w:r>
      <w:r w:rsidRPr="00803D81">
        <w:rPr>
          <w:rFonts w:ascii="Arial" w:hAnsi="Arial" w:cs="Arial"/>
          <w:i/>
          <w:sz w:val="24"/>
          <w:szCs w:val="24"/>
        </w:rPr>
        <w:t xml:space="preserve"> bottom layer of undecomposed plant residues. These unconsolidated sediments according to a recent Federal Water Quality Administration report (1968) cover 90 percent of the lake bottom</w:t>
      </w:r>
      <w:r w:rsidR="00881A43">
        <w:rPr>
          <w:rFonts w:ascii="Arial" w:hAnsi="Arial" w:cs="Arial"/>
          <w:i/>
          <w:sz w:val="24"/>
          <w:szCs w:val="24"/>
        </w:rPr>
        <w:t>”</w:t>
      </w:r>
    </w:p>
    <w:p w14:paraId="2FED9171" w14:textId="77777777" w:rsidR="00881A43" w:rsidRPr="00803D81" w:rsidRDefault="00881A43" w:rsidP="00803D81">
      <w:pPr>
        <w:autoSpaceDE w:val="0"/>
        <w:autoSpaceDN w:val="0"/>
        <w:adjustRightInd w:val="0"/>
        <w:spacing w:after="0" w:line="240" w:lineRule="auto"/>
        <w:ind w:left="720"/>
        <w:rPr>
          <w:rFonts w:ascii="Arial" w:hAnsi="Arial" w:cs="Arial"/>
          <w:sz w:val="24"/>
          <w:szCs w:val="24"/>
        </w:rPr>
      </w:pPr>
    </w:p>
    <w:p w14:paraId="3E62B40D" w14:textId="02E82D1A" w:rsidR="009D3B65" w:rsidRDefault="00451E96" w:rsidP="00C924BC">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It is reasonable </w:t>
      </w:r>
      <w:r w:rsidR="00C924BC">
        <w:rPr>
          <w:rFonts w:ascii="Arial" w:hAnsi="Arial" w:cs="Arial"/>
          <w:sz w:val="24"/>
          <w:szCs w:val="24"/>
        </w:rPr>
        <w:t xml:space="preserve">then </w:t>
      </w:r>
      <w:r>
        <w:rPr>
          <w:rFonts w:ascii="Arial" w:hAnsi="Arial" w:cs="Arial"/>
          <w:sz w:val="24"/>
          <w:szCs w:val="24"/>
        </w:rPr>
        <w:t xml:space="preserve">to believe that </w:t>
      </w:r>
      <w:r w:rsidR="00C924BC">
        <w:rPr>
          <w:rFonts w:ascii="Arial" w:hAnsi="Arial" w:cs="Arial"/>
          <w:sz w:val="24"/>
          <w:szCs w:val="24"/>
        </w:rPr>
        <w:t xml:space="preserve">as with Lake Apopka and other impaired lakes in Florida, </w:t>
      </w:r>
      <w:r w:rsidR="009767F0">
        <w:rPr>
          <w:rFonts w:ascii="Arial" w:hAnsi="Arial" w:cs="Arial"/>
          <w:sz w:val="24"/>
          <w:szCs w:val="24"/>
        </w:rPr>
        <w:t>herbicide use on</w:t>
      </w:r>
      <w:r>
        <w:rPr>
          <w:rFonts w:ascii="Arial" w:hAnsi="Arial" w:cs="Arial"/>
          <w:sz w:val="24"/>
          <w:szCs w:val="24"/>
        </w:rPr>
        <w:t xml:space="preserve"> Newnans Lake over the years could be a significant factor in promoting extensive Cyanobacteria production within the Lake.</w:t>
      </w:r>
      <w:r w:rsidR="00C924BC">
        <w:rPr>
          <w:rFonts w:ascii="Arial" w:hAnsi="Arial" w:cs="Arial"/>
          <w:sz w:val="24"/>
          <w:szCs w:val="24"/>
        </w:rPr>
        <w:t xml:space="preserve"> A comprehensive in-lake MAPS program would be designed to elim</w:t>
      </w:r>
      <w:r w:rsidR="00881A43">
        <w:rPr>
          <w:rFonts w:ascii="Arial" w:hAnsi="Arial" w:cs="Arial"/>
          <w:sz w:val="24"/>
          <w:szCs w:val="24"/>
        </w:rPr>
        <w:t>inate herbicide use within these</w:t>
      </w:r>
      <w:r w:rsidR="00C924BC">
        <w:rPr>
          <w:rFonts w:ascii="Arial" w:hAnsi="Arial" w:cs="Arial"/>
          <w:sz w:val="24"/>
          <w:szCs w:val="24"/>
        </w:rPr>
        <w:t xml:space="preserve"> lakes, while addressing the need to reduce the influence of sediment held legacy nutrients. The proposed Newnans Lake program would provide valuable insight into the design and operational requirements needed to make such a statewide comprehensive plan viable and cost effective. </w:t>
      </w:r>
    </w:p>
    <w:p w14:paraId="522A6C50" w14:textId="6337F21E" w:rsidR="00BF5454" w:rsidRPr="00451E96" w:rsidRDefault="0062102C" w:rsidP="00451E96">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r w:rsidR="004359FD">
        <w:rPr>
          <w:rFonts w:ascii="Arial" w:hAnsi="Arial" w:cs="Arial"/>
          <w:sz w:val="24"/>
          <w:szCs w:val="24"/>
        </w:rPr>
        <w:t xml:space="preserve"> </w:t>
      </w:r>
      <w:r w:rsidR="006C7C9A">
        <w:rPr>
          <w:rFonts w:ascii="Arial" w:hAnsi="Arial" w:cs="Arial"/>
          <w:sz w:val="24"/>
          <w:szCs w:val="24"/>
        </w:rPr>
        <w:t xml:space="preserve"> </w:t>
      </w:r>
    </w:p>
    <w:p w14:paraId="24608B3E" w14:textId="77777777" w:rsidR="00C924BC" w:rsidRDefault="00C924BC"/>
    <w:p w14:paraId="616BED99" w14:textId="02C88B25" w:rsidR="00881A43" w:rsidRPr="00813304" w:rsidRDefault="00C924BC">
      <w:pPr>
        <w:rPr>
          <w:sz w:val="32"/>
          <w:szCs w:val="32"/>
        </w:rPr>
      </w:pPr>
      <w:r>
        <w:rPr>
          <w:noProof/>
        </w:rPr>
        <mc:AlternateContent>
          <mc:Choice Requires="wps">
            <w:drawing>
              <wp:anchor distT="0" distB="0" distL="114300" distR="114300" simplePos="0" relativeHeight="251664384" behindDoc="0" locked="0" layoutInCell="1" allowOverlap="1" wp14:anchorId="77E321F6" wp14:editId="6A6E4BD8">
                <wp:simplePos x="0" y="0"/>
                <wp:positionH relativeFrom="column">
                  <wp:posOffset>-754380</wp:posOffset>
                </wp:positionH>
                <wp:positionV relativeFrom="paragraph">
                  <wp:posOffset>15240</wp:posOffset>
                </wp:positionV>
                <wp:extent cx="7498080" cy="22860"/>
                <wp:effectExtent l="19050" t="19050" r="7620" b="34290"/>
                <wp:wrapNone/>
                <wp:docPr id="5" name="Straight Connector 5"/>
                <wp:cNvGraphicFramePr/>
                <a:graphic xmlns:a="http://schemas.openxmlformats.org/drawingml/2006/main">
                  <a:graphicData uri="http://schemas.microsoft.com/office/word/2010/wordprocessingShape">
                    <wps:wsp>
                      <wps:cNvCnPr/>
                      <wps:spPr>
                        <a:xfrm>
                          <a:off x="0" y="0"/>
                          <a:ext cx="7498080" cy="228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9.4pt,1.2pt" to="531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" strokecolor="black [3213]" strokeweight="2.25pt">
                <v:stroke joinstyle="miter"/>
              </v:line>
            </w:pict>
          </mc:Fallback>
        </mc:AlternateContent>
      </w:r>
    </w:p>
    <w:p w14:paraId="1ADFF954" w14:textId="77777777" w:rsidR="00881A43" w:rsidRPr="00813304" w:rsidRDefault="00C924BC">
      <w:pPr>
        <w:rPr>
          <w:rFonts w:ascii="Arial" w:hAnsi="Arial" w:cs="Arial"/>
          <w:b/>
          <w:sz w:val="32"/>
          <w:szCs w:val="32"/>
        </w:rPr>
      </w:pPr>
      <w:r w:rsidRPr="00813304">
        <w:rPr>
          <w:rFonts w:ascii="Arial" w:hAnsi="Arial" w:cs="Arial"/>
          <w:b/>
          <w:sz w:val="32"/>
          <w:szCs w:val="32"/>
        </w:rPr>
        <w:t>PRELIM</w:t>
      </w:r>
      <w:r w:rsidR="00881A43" w:rsidRPr="00813304">
        <w:rPr>
          <w:rFonts w:ascii="Arial" w:hAnsi="Arial" w:cs="Arial"/>
          <w:b/>
          <w:sz w:val="32"/>
          <w:szCs w:val="32"/>
        </w:rPr>
        <w:t>INARY ENGINEERING CONSIDERATIONS</w:t>
      </w:r>
    </w:p>
    <w:p w14:paraId="36367B74" w14:textId="7152D16D" w:rsidR="00881A43" w:rsidRDefault="00881A43">
      <w:pPr>
        <w:rPr>
          <w:rFonts w:ascii="Arial" w:hAnsi="Arial" w:cs="Arial"/>
          <w:b/>
          <w:sz w:val="28"/>
          <w:szCs w:val="28"/>
        </w:rPr>
      </w:pPr>
      <w:r>
        <w:rPr>
          <w:rFonts w:ascii="Arial" w:hAnsi="Arial" w:cs="Arial"/>
          <w:b/>
          <w:sz w:val="28"/>
          <w:szCs w:val="28"/>
        </w:rPr>
        <w:tab/>
        <w:t>Introduction</w:t>
      </w:r>
      <w:r w:rsidR="006C63CC">
        <w:rPr>
          <w:rFonts w:ascii="Arial" w:hAnsi="Arial" w:cs="Arial"/>
          <w:b/>
          <w:sz w:val="28"/>
          <w:szCs w:val="28"/>
        </w:rPr>
        <w:t xml:space="preserve"> </w:t>
      </w:r>
    </w:p>
    <w:p w14:paraId="49BBA616" w14:textId="4147A45D" w:rsidR="009E3DA9" w:rsidRDefault="00E35700">
      <w:pPr>
        <w:rPr>
          <w:rFonts w:ascii="Arial" w:hAnsi="Arial" w:cs="Arial"/>
          <w:iCs/>
          <w:sz w:val="24"/>
          <w:szCs w:val="24"/>
        </w:rPr>
      </w:pPr>
      <w:r>
        <w:rPr>
          <w:rFonts w:ascii="Arial" w:hAnsi="Arial" w:cs="Arial"/>
          <w:iCs/>
          <w:sz w:val="24"/>
          <w:szCs w:val="24"/>
        </w:rPr>
        <w:t>Legacy nutrients are those that accumulate and are temporarily sequestered within lake sediments and/or watershed soils, and which under certain conditions can be released into the lake water column. These legacy nutrients have proven problematic for those responsible for developing TMDL</w:t>
      </w:r>
      <w:r w:rsidR="00CA5FFA">
        <w:rPr>
          <w:rFonts w:ascii="Arial" w:hAnsi="Arial" w:cs="Arial"/>
          <w:iCs/>
          <w:sz w:val="24"/>
          <w:szCs w:val="24"/>
        </w:rPr>
        <w:t>’s</w:t>
      </w:r>
      <w:r>
        <w:rPr>
          <w:rFonts w:ascii="Arial" w:hAnsi="Arial" w:cs="Arial"/>
          <w:iCs/>
          <w:sz w:val="24"/>
          <w:szCs w:val="24"/>
        </w:rPr>
        <w:t xml:space="preserve"> and implementing BMAP</w:t>
      </w:r>
      <w:r w:rsidR="00CA5FFA">
        <w:rPr>
          <w:rFonts w:ascii="Arial" w:hAnsi="Arial" w:cs="Arial"/>
          <w:iCs/>
          <w:sz w:val="24"/>
          <w:szCs w:val="24"/>
        </w:rPr>
        <w:t>’s</w:t>
      </w:r>
      <w:r>
        <w:rPr>
          <w:rFonts w:ascii="Arial" w:hAnsi="Arial" w:cs="Arial"/>
          <w:iCs/>
          <w:sz w:val="24"/>
          <w:szCs w:val="24"/>
        </w:rPr>
        <w:t>. This was expressed rather clearly by the Blue-Green Algae Task Force in their recent consensus report</w:t>
      </w:r>
      <w:r>
        <w:rPr>
          <w:rStyle w:val="FootnoteReference"/>
          <w:rFonts w:ascii="Arial" w:hAnsi="Arial" w:cs="Arial"/>
          <w:iCs/>
          <w:sz w:val="24"/>
          <w:szCs w:val="24"/>
        </w:rPr>
        <w:footnoteReference w:id="35"/>
      </w:r>
      <w:r>
        <w:rPr>
          <w:rFonts w:ascii="Arial" w:hAnsi="Arial" w:cs="Arial"/>
          <w:iCs/>
          <w:sz w:val="24"/>
          <w:szCs w:val="24"/>
        </w:rPr>
        <w:t xml:space="preserve">. </w:t>
      </w:r>
    </w:p>
    <w:p w14:paraId="066CA335" w14:textId="2823322B" w:rsidR="00E35700" w:rsidRPr="004C2BA3" w:rsidRDefault="00E35700" w:rsidP="00E35700">
      <w:pPr>
        <w:ind w:left="720"/>
        <w:rPr>
          <w:rFonts w:ascii="Arial" w:hAnsi="Arial" w:cs="Arial"/>
          <w:sz w:val="20"/>
          <w:szCs w:val="20"/>
        </w:rPr>
      </w:pPr>
      <w:r w:rsidRPr="00E35700">
        <w:rPr>
          <w:rFonts w:ascii="Arial" w:hAnsi="Arial" w:cs="Arial"/>
          <w:i/>
          <w:sz w:val="24"/>
          <w:szCs w:val="24"/>
        </w:rPr>
        <w:t>“Legacy nutrients, i.e. nitrogen and phosphorus sequestered in soils, groundwater and sediments, contribute also to excessive nutrient loading of surface waters throughout the state</w:t>
      </w:r>
      <w:r w:rsidRPr="00E35700">
        <w:rPr>
          <w:rFonts w:ascii="Arial" w:hAnsi="Arial" w:cs="Arial"/>
          <w:sz w:val="24"/>
          <w:szCs w:val="24"/>
        </w:rPr>
        <w:t>.</w:t>
      </w:r>
      <w:r>
        <w:rPr>
          <w:rFonts w:ascii="Arial" w:hAnsi="Arial" w:cs="Arial"/>
          <w:sz w:val="24"/>
          <w:szCs w:val="24"/>
        </w:rPr>
        <w:t xml:space="preserve">” </w:t>
      </w:r>
      <w:r w:rsidRPr="004C2BA3">
        <w:rPr>
          <w:rFonts w:ascii="Arial" w:hAnsi="Arial" w:cs="Arial"/>
          <w:sz w:val="20"/>
          <w:szCs w:val="20"/>
        </w:rPr>
        <w:t>pg.1</w:t>
      </w:r>
    </w:p>
    <w:p w14:paraId="6214B7C0" w14:textId="1A733384" w:rsidR="00E35700" w:rsidRPr="004C2BA3" w:rsidRDefault="00E35700" w:rsidP="00E35700">
      <w:pPr>
        <w:ind w:left="720"/>
        <w:rPr>
          <w:rFonts w:ascii="Arial" w:hAnsi="Arial" w:cs="Arial"/>
          <w:i/>
          <w:sz w:val="20"/>
          <w:szCs w:val="20"/>
        </w:rPr>
      </w:pPr>
      <w:r>
        <w:rPr>
          <w:rFonts w:ascii="Arial" w:hAnsi="Arial" w:cs="Arial"/>
          <w:i/>
          <w:sz w:val="24"/>
          <w:szCs w:val="24"/>
        </w:rPr>
        <w:t>“</w:t>
      </w:r>
      <w:r w:rsidRPr="00E35700">
        <w:rPr>
          <w:rFonts w:ascii="Arial" w:hAnsi="Arial" w:cs="Arial"/>
          <w:i/>
          <w:sz w:val="24"/>
          <w:szCs w:val="24"/>
        </w:rPr>
        <w:t>Legacy nutr</w:t>
      </w:r>
      <w:r>
        <w:rPr>
          <w:rFonts w:ascii="Arial" w:hAnsi="Arial" w:cs="Arial"/>
          <w:i/>
          <w:sz w:val="24"/>
          <w:szCs w:val="24"/>
        </w:rPr>
        <w:t>ients….</w:t>
      </w:r>
      <w:r w:rsidRPr="00E35700">
        <w:rPr>
          <w:rFonts w:ascii="Arial" w:hAnsi="Arial" w:cs="Arial"/>
          <w:i/>
          <w:sz w:val="24"/>
          <w:szCs w:val="24"/>
        </w:rPr>
        <w:t>are a concern in the South Florida landscape, and the task force recommends that their contribution to loading figure prominently in the Lake Okeechobee, Caloosahatchee and St. Lucie River and Estuary BMAPs. The task further recommends that projects with the demonstrated potential to expedite legacy nutrient removal merit special attention and be designated as priority projects.</w:t>
      </w:r>
      <w:r>
        <w:rPr>
          <w:rFonts w:ascii="Arial" w:hAnsi="Arial" w:cs="Arial"/>
          <w:i/>
          <w:sz w:val="24"/>
          <w:szCs w:val="24"/>
        </w:rPr>
        <w:t xml:space="preserve">” </w:t>
      </w:r>
      <w:r w:rsidRPr="004C2BA3">
        <w:rPr>
          <w:rFonts w:ascii="Arial" w:hAnsi="Arial" w:cs="Arial"/>
          <w:i/>
          <w:sz w:val="20"/>
          <w:szCs w:val="20"/>
        </w:rPr>
        <w:t>pg. 3</w:t>
      </w:r>
    </w:p>
    <w:p w14:paraId="22FF32FD" w14:textId="003F4DE4" w:rsidR="00A15CF0" w:rsidRDefault="00A15CF0" w:rsidP="00A15CF0">
      <w:pPr>
        <w:rPr>
          <w:rFonts w:ascii="Arial" w:hAnsi="Arial" w:cs="Arial"/>
          <w:sz w:val="24"/>
          <w:szCs w:val="24"/>
        </w:rPr>
      </w:pPr>
      <w:r>
        <w:rPr>
          <w:rFonts w:ascii="Arial" w:hAnsi="Arial" w:cs="Arial"/>
          <w:sz w:val="24"/>
          <w:szCs w:val="24"/>
        </w:rPr>
        <w:t>While the attention of the Task Force was directed primarily to Lake Okeechobee and its outlets (Caloosahatchee and St. Lucie Rivers), their assessment</w:t>
      </w:r>
      <w:r w:rsidR="00CA5FFA">
        <w:rPr>
          <w:rFonts w:ascii="Arial" w:hAnsi="Arial" w:cs="Arial"/>
          <w:sz w:val="24"/>
          <w:szCs w:val="24"/>
        </w:rPr>
        <w:t>s</w:t>
      </w:r>
      <w:r>
        <w:rPr>
          <w:rFonts w:ascii="Arial" w:hAnsi="Arial" w:cs="Arial"/>
          <w:sz w:val="24"/>
          <w:szCs w:val="24"/>
        </w:rPr>
        <w:t xml:space="preserve"> cert</w:t>
      </w:r>
      <w:r w:rsidR="00CA5FFA">
        <w:rPr>
          <w:rFonts w:ascii="Arial" w:hAnsi="Arial" w:cs="Arial"/>
          <w:sz w:val="24"/>
          <w:szCs w:val="24"/>
        </w:rPr>
        <w:t>ainly have</w:t>
      </w:r>
      <w:r>
        <w:rPr>
          <w:rFonts w:ascii="Arial" w:hAnsi="Arial" w:cs="Arial"/>
          <w:sz w:val="24"/>
          <w:szCs w:val="24"/>
        </w:rPr>
        <w:t xml:space="preserve"> sta</w:t>
      </w:r>
      <w:r w:rsidR="00CA5FFA">
        <w:rPr>
          <w:rFonts w:ascii="Arial" w:hAnsi="Arial" w:cs="Arial"/>
          <w:sz w:val="24"/>
          <w:szCs w:val="24"/>
        </w:rPr>
        <w:t xml:space="preserve">tewide applicability. </w:t>
      </w:r>
      <w:r>
        <w:rPr>
          <w:rFonts w:ascii="Arial" w:hAnsi="Arial" w:cs="Arial"/>
          <w:sz w:val="24"/>
          <w:szCs w:val="24"/>
        </w:rPr>
        <w:t>Newnans Lake is an example in which loading from legacy nutrients is an important nutrient load contributor, and such has been recognized within the TMDL report for the lake.</w:t>
      </w:r>
      <w:r>
        <w:rPr>
          <w:rStyle w:val="FootnoteReference"/>
          <w:rFonts w:ascii="Arial" w:hAnsi="Arial" w:cs="Arial"/>
          <w:sz w:val="24"/>
          <w:szCs w:val="24"/>
        </w:rPr>
        <w:footnoteReference w:id="36"/>
      </w:r>
      <w:r>
        <w:rPr>
          <w:rFonts w:ascii="Arial" w:hAnsi="Arial" w:cs="Arial"/>
          <w:sz w:val="24"/>
          <w:szCs w:val="24"/>
        </w:rPr>
        <w:t xml:space="preserve"> </w:t>
      </w:r>
    </w:p>
    <w:p w14:paraId="46E2BD7B" w14:textId="63BED32C" w:rsidR="005D05E7" w:rsidRDefault="00A15CF0" w:rsidP="00A15CF0">
      <w:pPr>
        <w:rPr>
          <w:rFonts w:ascii="Arial" w:hAnsi="Arial" w:cs="Arial"/>
          <w:sz w:val="24"/>
          <w:szCs w:val="24"/>
        </w:rPr>
      </w:pPr>
      <w:r>
        <w:rPr>
          <w:rFonts w:ascii="Arial" w:hAnsi="Arial" w:cs="Arial"/>
          <w:sz w:val="24"/>
          <w:szCs w:val="24"/>
        </w:rPr>
        <w:t>There can be identified four available methods of reducing the influence of legacy</w:t>
      </w:r>
      <w:r w:rsidR="001168CB">
        <w:rPr>
          <w:rFonts w:ascii="Arial" w:hAnsi="Arial" w:cs="Arial"/>
          <w:sz w:val="24"/>
          <w:szCs w:val="24"/>
        </w:rPr>
        <w:t xml:space="preserve"> nutrients—these being</w:t>
      </w:r>
      <w:r w:rsidR="005D05E7">
        <w:rPr>
          <w:rFonts w:ascii="Arial" w:hAnsi="Arial" w:cs="Arial"/>
          <w:sz w:val="24"/>
          <w:szCs w:val="24"/>
        </w:rPr>
        <w:t>:</w:t>
      </w:r>
      <w:r w:rsidR="001168CB">
        <w:rPr>
          <w:rFonts w:ascii="Arial" w:hAnsi="Arial" w:cs="Arial"/>
          <w:sz w:val="24"/>
          <w:szCs w:val="24"/>
        </w:rPr>
        <w:t xml:space="preserve"> </w:t>
      </w:r>
    </w:p>
    <w:p w14:paraId="51DDEAF7" w14:textId="77777777" w:rsidR="005D05E7" w:rsidRDefault="001168CB" w:rsidP="005D05E7">
      <w:pPr>
        <w:pStyle w:val="ListParagraph"/>
        <w:numPr>
          <w:ilvl w:val="0"/>
          <w:numId w:val="6"/>
        </w:numPr>
        <w:rPr>
          <w:rFonts w:ascii="Arial" w:hAnsi="Arial" w:cs="Arial"/>
          <w:sz w:val="24"/>
          <w:szCs w:val="24"/>
        </w:rPr>
      </w:pPr>
      <w:r w:rsidRPr="005D05E7">
        <w:rPr>
          <w:rFonts w:ascii="Arial" w:hAnsi="Arial" w:cs="Arial"/>
          <w:sz w:val="24"/>
          <w:szCs w:val="24"/>
        </w:rPr>
        <w:t xml:space="preserve">external “kidney” type treatment system; </w:t>
      </w:r>
    </w:p>
    <w:p w14:paraId="147D27B1" w14:textId="77777777" w:rsidR="005D05E7" w:rsidRDefault="001168CB" w:rsidP="005D05E7">
      <w:pPr>
        <w:pStyle w:val="ListParagraph"/>
        <w:numPr>
          <w:ilvl w:val="0"/>
          <w:numId w:val="6"/>
        </w:numPr>
        <w:rPr>
          <w:rFonts w:ascii="Arial" w:hAnsi="Arial" w:cs="Arial"/>
          <w:sz w:val="24"/>
          <w:szCs w:val="24"/>
        </w:rPr>
      </w:pPr>
      <w:r w:rsidRPr="005D05E7">
        <w:rPr>
          <w:rFonts w:ascii="Arial" w:hAnsi="Arial" w:cs="Arial"/>
          <w:sz w:val="24"/>
          <w:szCs w:val="24"/>
        </w:rPr>
        <w:t xml:space="preserve">in-lake MAPS systems; </w:t>
      </w:r>
    </w:p>
    <w:p w14:paraId="5F791D44" w14:textId="5D50B554" w:rsidR="005D05E7" w:rsidRDefault="009767F0" w:rsidP="005D05E7">
      <w:pPr>
        <w:pStyle w:val="ListParagraph"/>
        <w:numPr>
          <w:ilvl w:val="0"/>
          <w:numId w:val="6"/>
        </w:numPr>
        <w:rPr>
          <w:rFonts w:ascii="Arial" w:hAnsi="Arial" w:cs="Arial"/>
          <w:sz w:val="24"/>
          <w:szCs w:val="24"/>
        </w:rPr>
      </w:pPr>
      <w:r>
        <w:rPr>
          <w:rFonts w:ascii="Arial" w:hAnsi="Arial" w:cs="Arial"/>
          <w:sz w:val="24"/>
          <w:szCs w:val="24"/>
        </w:rPr>
        <w:t>Dredging;</w:t>
      </w:r>
    </w:p>
    <w:p w14:paraId="71F6157F" w14:textId="4464A29A" w:rsidR="00A15CF0" w:rsidRPr="005D05E7" w:rsidRDefault="001168CB" w:rsidP="005D05E7">
      <w:pPr>
        <w:pStyle w:val="ListParagraph"/>
        <w:numPr>
          <w:ilvl w:val="0"/>
          <w:numId w:val="6"/>
        </w:numPr>
        <w:rPr>
          <w:rFonts w:ascii="Arial" w:hAnsi="Arial" w:cs="Arial"/>
          <w:sz w:val="24"/>
          <w:szCs w:val="24"/>
        </w:rPr>
      </w:pPr>
      <w:r w:rsidRPr="005D05E7">
        <w:rPr>
          <w:rFonts w:ascii="Arial" w:hAnsi="Arial" w:cs="Arial"/>
          <w:sz w:val="24"/>
          <w:szCs w:val="24"/>
        </w:rPr>
        <w:t>and in-situ sequestration or immobilization.</w:t>
      </w:r>
    </w:p>
    <w:p w14:paraId="10B3479C" w14:textId="77777777" w:rsidR="005D05E7" w:rsidRDefault="005D05E7" w:rsidP="00A15CF0">
      <w:pPr>
        <w:rPr>
          <w:rFonts w:ascii="Arial" w:hAnsi="Arial" w:cs="Arial"/>
          <w:sz w:val="24"/>
          <w:szCs w:val="24"/>
        </w:rPr>
      </w:pPr>
    </w:p>
    <w:p w14:paraId="48CEF6E6" w14:textId="3FBD501C" w:rsidR="005D05E7" w:rsidRDefault="008B58CD" w:rsidP="00A15CF0">
      <w:pPr>
        <w:rPr>
          <w:rFonts w:ascii="Arial" w:hAnsi="Arial" w:cs="Arial"/>
          <w:sz w:val="24"/>
          <w:szCs w:val="24"/>
        </w:rPr>
      </w:pPr>
      <w:r>
        <w:rPr>
          <w:rFonts w:ascii="Arial" w:hAnsi="Arial" w:cs="Arial"/>
          <w:sz w:val="24"/>
          <w:szCs w:val="24"/>
        </w:rPr>
        <w:t>A brief description of e</w:t>
      </w:r>
      <w:r w:rsidR="001F6B17">
        <w:rPr>
          <w:rFonts w:ascii="Arial" w:hAnsi="Arial" w:cs="Arial"/>
          <w:sz w:val="24"/>
          <w:szCs w:val="24"/>
        </w:rPr>
        <w:t>ach of these options</w:t>
      </w:r>
      <w:r w:rsidR="00CA5FFA">
        <w:rPr>
          <w:rFonts w:ascii="Arial" w:hAnsi="Arial" w:cs="Arial"/>
          <w:sz w:val="24"/>
          <w:szCs w:val="24"/>
        </w:rPr>
        <w:t xml:space="preserve"> is</w:t>
      </w:r>
      <w:r>
        <w:rPr>
          <w:rFonts w:ascii="Arial" w:hAnsi="Arial" w:cs="Arial"/>
          <w:sz w:val="24"/>
          <w:szCs w:val="24"/>
        </w:rPr>
        <w:t xml:space="preserve"> included below.</w:t>
      </w:r>
      <w:r w:rsidR="001F6B17">
        <w:rPr>
          <w:rFonts w:ascii="Arial" w:hAnsi="Arial" w:cs="Arial"/>
          <w:sz w:val="24"/>
          <w:szCs w:val="24"/>
        </w:rPr>
        <w:t xml:space="preserve"> </w:t>
      </w:r>
    </w:p>
    <w:p w14:paraId="729530B4" w14:textId="08ECB57C" w:rsidR="00836CD0" w:rsidRPr="00836CD0" w:rsidRDefault="001F6B17" w:rsidP="00836CD0">
      <w:pPr>
        <w:pStyle w:val="ListParagraph"/>
        <w:numPr>
          <w:ilvl w:val="0"/>
          <w:numId w:val="5"/>
        </w:numPr>
        <w:rPr>
          <w:color w:val="000000"/>
        </w:rPr>
      </w:pPr>
      <w:r w:rsidRPr="001F6B17">
        <w:rPr>
          <w:rFonts w:ascii="Arial" w:hAnsi="Arial" w:cs="Arial"/>
          <w:b/>
          <w:iCs/>
          <w:sz w:val="24"/>
          <w:szCs w:val="24"/>
        </w:rPr>
        <w:t>External “kidney” type treatment systems</w:t>
      </w:r>
      <w:r>
        <w:rPr>
          <w:rFonts w:ascii="Arial" w:hAnsi="Arial" w:cs="Arial"/>
          <w:iCs/>
          <w:sz w:val="24"/>
          <w:szCs w:val="24"/>
        </w:rPr>
        <w:t xml:space="preserve">. </w:t>
      </w:r>
      <w:r w:rsidR="00A15CF0" w:rsidRPr="00836CD0">
        <w:rPr>
          <w:rFonts w:ascii="Arial" w:hAnsi="Arial" w:cs="Arial"/>
          <w:iCs/>
          <w:sz w:val="24"/>
          <w:szCs w:val="24"/>
        </w:rPr>
        <w:t>The use of an external treatment</w:t>
      </w:r>
      <w:r w:rsidR="00263A85">
        <w:rPr>
          <w:rFonts w:ascii="Arial" w:hAnsi="Arial" w:cs="Arial"/>
          <w:iCs/>
          <w:sz w:val="24"/>
          <w:szCs w:val="24"/>
        </w:rPr>
        <w:t xml:space="preserve"> unit which receives water from</w:t>
      </w:r>
      <w:r>
        <w:rPr>
          <w:rFonts w:ascii="Arial" w:hAnsi="Arial" w:cs="Arial"/>
          <w:iCs/>
          <w:sz w:val="24"/>
          <w:szCs w:val="24"/>
        </w:rPr>
        <w:t xml:space="preserve"> the impaired water body; treats it;</w:t>
      </w:r>
      <w:r w:rsidR="00A15CF0" w:rsidRPr="00836CD0">
        <w:rPr>
          <w:rFonts w:ascii="Arial" w:hAnsi="Arial" w:cs="Arial"/>
          <w:iCs/>
          <w:sz w:val="24"/>
          <w:szCs w:val="24"/>
        </w:rPr>
        <w:t xml:space="preserve"> then returns the treated water to that body at a lower nutrient concentration. </w:t>
      </w:r>
      <w:r>
        <w:rPr>
          <w:rFonts w:ascii="Arial" w:hAnsi="Arial" w:cs="Arial"/>
          <w:iCs/>
          <w:sz w:val="24"/>
          <w:szCs w:val="24"/>
        </w:rPr>
        <w:t>The advantage offered by these external systems is the stability and operational flexibility of a fixed shore-based facility.</w:t>
      </w:r>
      <w:r w:rsidRPr="00836CD0">
        <w:rPr>
          <w:rFonts w:ascii="Arial" w:hAnsi="Arial" w:cs="Arial"/>
          <w:iCs/>
          <w:sz w:val="24"/>
          <w:szCs w:val="24"/>
        </w:rPr>
        <w:t xml:space="preserve"> </w:t>
      </w:r>
      <w:r w:rsidR="00A15CF0" w:rsidRPr="00836CD0">
        <w:rPr>
          <w:rFonts w:ascii="Arial" w:hAnsi="Arial" w:cs="Arial"/>
          <w:iCs/>
          <w:sz w:val="24"/>
          <w:szCs w:val="24"/>
        </w:rPr>
        <w:t xml:space="preserve">Such units could employ biological, chemical or physical treatment, or a combination of these. </w:t>
      </w:r>
      <w:r>
        <w:rPr>
          <w:rFonts w:ascii="Arial" w:hAnsi="Arial" w:cs="Arial"/>
          <w:iCs/>
          <w:sz w:val="24"/>
          <w:szCs w:val="24"/>
        </w:rPr>
        <w:t xml:space="preserve">These type of </w:t>
      </w:r>
      <w:r w:rsidR="00A15CF0" w:rsidRPr="00836CD0">
        <w:rPr>
          <w:rFonts w:ascii="Arial" w:hAnsi="Arial" w:cs="Arial"/>
          <w:iCs/>
          <w:sz w:val="24"/>
          <w:szCs w:val="24"/>
        </w:rPr>
        <w:t>systems are presently in operation in a few areas a</w:t>
      </w:r>
      <w:r w:rsidR="007F3C40" w:rsidRPr="00836CD0">
        <w:rPr>
          <w:rFonts w:ascii="Arial" w:hAnsi="Arial" w:cs="Arial"/>
          <w:iCs/>
          <w:sz w:val="24"/>
          <w:szCs w:val="24"/>
        </w:rPr>
        <w:t>round Florida.</w:t>
      </w:r>
      <w:r w:rsidR="001168CB">
        <w:rPr>
          <w:rFonts w:ascii="Arial" w:hAnsi="Arial" w:cs="Arial"/>
          <w:iCs/>
          <w:sz w:val="24"/>
          <w:szCs w:val="24"/>
        </w:rPr>
        <w:t xml:space="preserve"> </w:t>
      </w:r>
    </w:p>
    <w:p w14:paraId="5262C747" w14:textId="77777777" w:rsidR="00836CD0" w:rsidRPr="00836CD0" w:rsidRDefault="00836CD0" w:rsidP="00836CD0">
      <w:pPr>
        <w:pStyle w:val="ListParagraph"/>
        <w:rPr>
          <w:color w:val="000000"/>
        </w:rPr>
      </w:pPr>
    </w:p>
    <w:p w14:paraId="3F23F5AD" w14:textId="0CB2AA7D" w:rsidR="00836CD0" w:rsidRDefault="007F3C40" w:rsidP="00A42812">
      <w:pPr>
        <w:pStyle w:val="ListParagraph"/>
        <w:numPr>
          <w:ilvl w:val="1"/>
          <w:numId w:val="5"/>
        </w:numPr>
        <w:rPr>
          <w:color w:val="000000"/>
        </w:rPr>
      </w:pPr>
      <w:r w:rsidRPr="00836CD0">
        <w:rPr>
          <w:rFonts w:ascii="Arial" w:hAnsi="Arial" w:cs="Arial"/>
          <w:iCs/>
          <w:sz w:val="24"/>
          <w:szCs w:val="24"/>
        </w:rPr>
        <w:t>For example, in I</w:t>
      </w:r>
      <w:r w:rsidR="00A15CF0" w:rsidRPr="00836CD0">
        <w:rPr>
          <w:rFonts w:ascii="Arial" w:hAnsi="Arial" w:cs="Arial"/>
          <w:iCs/>
          <w:sz w:val="24"/>
          <w:szCs w:val="24"/>
        </w:rPr>
        <w:t>ndian River County, Florida, impaired surface water from a canal s</w:t>
      </w:r>
      <w:r w:rsidRPr="00836CD0">
        <w:rPr>
          <w:rFonts w:ascii="Arial" w:hAnsi="Arial" w:cs="Arial"/>
          <w:iCs/>
          <w:sz w:val="24"/>
          <w:szCs w:val="24"/>
        </w:rPr>
        <w:t>y</w:t>
      </w:r>
      <w:r w:rsidR="00A15CF0" w:rsidRPr="00836CD0">
        <w:rPr>
          <w:rFonts w:ascii="Arial" w:hAnsi="Arial" w:cs="Arial"/>
          <w:iCs/>
          <w:sz w:val="24"/>
          <w:szCs w:val="24"/>
        </w:rPr>
        <w:t>s</w:t>
      </w:r>
      <w:r w:rsidRPr="00836CD0">
        <w:rPr>
          <w:rFonts w:ascii="Arial" w:hAnsi="Arial" w:cs="Arial"/>
          <w:iCs/>
          <w:sz w:val="24"/>
          <w:szCs w:val="24"/>
        </w:rPr>
        <w:t>t</w:t>
      </w:r>
      <w:r w:rsidR="00A15CF0" w:rsidRPr="00836CD0">
        <w:rPr>
          <w:rFonts w:ascii="Arial" w:hAnsi="Arial" w:cs="Arial"/>
          <w:iCs/>
          <w:sz w:val="24"/>
          <w:szCs w:val="24"/>
        </w:rPr>
        <w:t>em is treated though a MAPS process known as an Algal Turf Scrubber®</w:t>
      </w:r>
      <w:r w:rsidR="00836CD0">
        <w:rPr>
          <w:rFonts w:ascii="Arial" w:hAnsi="Arial" w:cs="Arial"/>
          <w:iCs/>
          <w:sz w:val="24"/>
          <w:szCs w:val="24"/>
        </w:rPr>
        <w:t xml:space="preserve"> (ATS™) in series</w:t>
      </w:r>
      <w:r w:rsidRPr="00836CD0">
        <w:rPr>
          <w:rFonts w:ascii="Arial" w:hAnsi="Arial" w:cs="Arial"/>
          <w:iCs/>
          <w:sz w:val="24"/>
          <w:szCs w:val="24"/>
        </w:rPr>
        <w:t xml:space="preserve"> with a downstream lake/wetland system before being returned </w:t>
      </w:r>
      <w:r w:rsidR="00836CD0">
        <w:rPr>
          <w:rFonts w:ascii="Arial" w:hAnsi="Arial" w:cs="Arial"/>
          <w:iCs/>
          <w:sz w:val="24"/>
          <w:szCs w:val="24"/>
        </w:rPr>
        <w:t>t</w:t>
      </w:r>
      <w:r w:rsidRPr="00836CD0">
        <w:rPr>
          <w:rFonts w:ascii="Arial" w:hAnsi="Arial" w:cs="Arial"/>
          <w:iCs/>
          <w:sz w:val="24"/>
          <w:szCs w:val="24"/>
        </w:rPr>
        <w:t xml:space="preserve">o </w:t>
      </w:r>
      <w:r w:rsidR="001F6B17">
        <w:rPr>
          <w:rFonts w:ascii="Arial" w:hAnsi="Arial" w:cs="Arial"/>
          <w:iCs/>
          <w:sz w:val="24"/>
          <w:szCs w:val="24"/>
        </w:rPr>
        <w:t>t</w:t>
      </w:r>
      <w:r w:rsidRPr="00836CD0">
        <w:rPr>
          <w:rFonts w:ascii="Arial" w:hAnsi="Arial" w:cs="Arial"/>
          <w:iCs/>
          <w:sz w:val="24"/>
          <w:szCs w:val="24"/>
        </w:rPr>
        <w:t xml:space="preserve">he canal system. This facility has been </w:t>
      </w:r>
      <w:r w:rsidR="00836CD0">
        <w:rPr>
          <w:rFonts w:ascii="Arial" w:hAnsi="Arial" w:cs="Arial"/>
          <w:iCs/>
          <w:sz w:val="24"/>
          <w:szCs w:val="24"/>
        </w:rPr>
        <w:t>in operation for about 10 years, and relies upon frequent harvesting and removal of the biomass associate</w:t>
      </w:r>
      <w:r w:rsidR="00BA634F">
        <w:rPr>
          <w:rFonts w:ascii="Arial" w:hAnsi="Arial" w:cs="Arial"/>
          <w:iCs/>
          <w:sz w:val="24"/>
          <w:szCs w:val="24"/>
        </w:rPr>
        <w:t>d with</w:t>
      </w:r>
      <w:r w:rsidR="00836CD0">
        <w:rPr>
          <w:rFonts w:ascii="Arial" w:hAnsi="Arial" w:cs="Arial"/>
          <w:iCs/>
          <w:sz w:val="24"/>
          <w:szCs w:val="24"/>
        </w:rPr>
        <w:t xml:space="preserve"> the ATS™ to ensure sustainability.</w:t>
      </w:r>
      <w:r w:rsidRPr="00836CD0">
        <w:rPr>
          <w:rFonts w:ascii="Arial" w:hAnsi="Arial" w:cs="Arial"/>
          <w:iCs/>
          <w:sz w:val="24"/>
          <w:szCs w:val="24"/>
        </w:rPr>
        <w:t xml:space="preserve"> A video of this facility (Egret Marsh Stormwater Park) can be viewed at </w:t>
      </w:r>
      <w:hyperlink r:id="rId10" w:tgtFrame="_blank" w:history="1">
        <w:r w:rsidRPr="00263A85">
          <w:rPr>
            <w:rStyle w:val="Hyperlink"/>
            <w:rFonts w:ascii="Arial" w:hAnsi="Arial" w:cs="Arial"/>
            <w:sz w:val="24"/>
            <w:szCs w:val="24"/>
          </w:rPr>
          <w:t>https://vimeo.com/375731448?ref=fb-share&amp;fbclid=IwAR1fCVnlhNdI33XZXBu3MkXkrJv8sJF_q2yg1-j1ng8R0w19TQFSwmyoM6o</w:t>
        </w:r>
      </w:hyperlink>
      <w:r w:rsidRPr="00263A85">
        <w:rPr>
          <w:rFonts w:ascii="Arial" w:hAnsi="Arial" w:cs="Arial"/>
          <w:color w:val="000000"/>
          <w:sz w:val="24"/>
          <w:szCs w:val="24"/>
        </w:rPr>
        <w:t>.</w:t>
      </w:r>
      <w:r w:rsidR="00A42812" w:rsidRPr="00263A85">
        <w:rPr>
          <w:rFonts w:ascii="Arial" w:hAnsi="Arial" w:cs="Arial"/>
          <w:color w:val="000000"/>
          <w:sz w:val="24"/>
          <w:szCs w:val="24"/>
        </w:rPr>
        <w:t xml:space="preserve"> </w:t>
      </w:r>
      <w:r w:rsidR="00A42812">
        <w:rPr>
          <w:rFonts w:ascii="Arial" w:hAnsi="Arial" w:cs="Arial"/>
          <w:color w:val="000000"/>
          <w:sz w:val="24"/>
          <w:szCs w:val="24"/>
        </w:rPr>
        <w:t xml:space="preserve">A large scale external system involving MAPS is envisioned in the PASOP blog at </w:t>
      </w:r>
      <w:hyperlink r:id="rId11" w:history="1">
        <w:r w:rsidR="00A42812" w:rsidRPr="008A2F3B">
          <w:rPr>
            <w:rStyle w:val="Hyperlink"/>
            <w:rFonts w:ascii="Arial" w:hAnsi="Arial" w:cs="Arial"/>
            <w:sz w:val="24"/>
            <w:szCs w:val="24"/>
          </w:rPr>
          <w:t>https://www.pasop.org/implementing-maps</w:t>
        </w:r>
      </w:hyperlink>
      <w:r w:rsidR="00A42812">
        <w:rPr>
          <w:rFonts w:ascii="Arial" w:hAnsi="Arial" w:cs="Arial"/>
          <w:color w:val="000000"/>
          <w:sz w:val="24"/>
          <w:szCs w:val="24"/>
        </w:rPr>
        <w:t xml:space="preserve"> .</w:t>
      </w:r>
      <w:r w:rsidR="00836CD0">
        <w:rPr>
          <w:color w:val="000000"/>
        </w:rPr>
        <w:t xml:space="preserve">     </w:t>
      </w:r>
    </w:p>
    <w:p w14:paraId="416356B9" w14:textId="6FD0EAA1" w:rsidR="00836CD0" w:rsidRPr="00836CD0" w:rsidRDefault="007F3C40" w:rsidP="00836CD0">
      <w:pPr>
        <w:pStyle w:val="ListParagraph"/>
        <w:numPr>
          <w:ilvl w:val="1"/>
          <w:numId w:val="5"/>
        </w:numPr>
        <w:rPr>
          <w:color w:val="000000"/>
        </w:rPr>
      </w:pPr>
      <w:r w:rsidRPr="00836CD0">
        <w:rPr>
          <w:rFonts w:ascii="Arial" w:hAnsi="Arial" w:cs="Arial"/>
          <w:color w:val="000000"/>
          <w:sz w:val="24"/>
          <w:szCs w:val="24"/>
        </w:rPr>
        <w:t xml:space="preserve">In addition to MAPS based treatment, passive wetland systems can be used as external “kidney” </w:t>
      </w:r>
      <w:r w:rsidR="00836CD0" w:rsidRPr="00836CD0">
        <w:rPr>
          <w:rFonts w:ascii="Arial" w:hAnsi="Arial" w:cs="Arial"/>
          <w:color w:val="000000"/>
          <w:sz w:val="24"/>
          <w:szCs w:val="24"/>
        </w:rPr>
        <w:t>systems as we</w:t>
      </w:r>
      <w:r w:rsidR="00A74A35">
        <w:rPr>
          <w:rFonts w:ascii="Arial" w:hAnsi="Arial" w:cs="Arial"/>
          <w:color w:val="000000"/>
          <w:sz w:val="24"/>
          <w:szCs w:val="24"/>
        </w:rPr>
        <w:t>ll. However, these passive wetlands, such as the Stormwater T</w:t>
      </w:r>
      <w:r w:rsidR="00836CD0" w:rsidRPr="00836CD0">
        <w:rPr>
          <w:rFonts w:ascii="Arial" w:hAnsi="Arial" w:cs="Arial"/>
          <w:color w:val="000000"/>
          <w:sz w:val="24"/>
          <w:szCs w:val="24"/>
        </w:rPr>
        <w:t>reatment Areas (STA) in South Florida do not include aggressive periodic removal of pla</w:t>
      </w:r>
      <w:r w:rsidR="001F6B17">
        <w:rPr>
          <w:rFonts w:ascii="Arial" w:hAnsi="Arial" w:cs="Arial"/>
          <w:color w:val="000000"/>
          <w:sz w:val="24"/>
          <w:szCs w:val="24"/>
        </w:rPr>
        <w:t xml:space="preserve">nt production, and in fact </w:t>
      </w:r>
      <w:r w:rsidR="00836CD0" w:rsidRPr="00836CD0">
        <w:rPr>
          <w:rFonts w:ascii="Arial" w:hAnsi="Arial" w:cs="Arial"/>
          <w:color w:val="000000"/>
          <w:sz w:val="24"/>
          <w:szCs w:val="24"/>
        </w:rPr>
        <w:t xml:space="preserve"> use herbicides </w:t>
      </w:r>
      <w:r w:rsidR="001F6B17">
        <w:rPr>
          <w:rFonts w:ascii="Arial" w:hAnsi="Arial" w:cs="Arial"/>
          <w:color w:val="000000"/>
          <w:sz w:val="24"/>
          <w:szCs w:val="24"/>
        </w:rPr>
        <w:t xml:space="preserve">at times </w:t>
      </w:r>
      <w:r w:rsidR="00836CD0" w:rsidRPr="00836CD0">
        <w:rPr>
          <w:rFonts w:ascii="Arial" w:hAnsi="Arial" w:cs="Arial"/>
          <w:color w:val="000000"/>
          <w:sz w:val="24"/>
          <w:szCs w:val="24"/>
        </w:rPr>
        <w:t>in an effort to reduce invasive species such as cattails. Wetland system</w:t>
      </w:r>
      <w:r w:rsidR="004C2BA3">
        <w:rPr>
          <w:rFonts w:ascii="Arial" w:hAnsi="Arial" w:cs="Arial"/>
          <w:color w:val="000000"/>
          <w:sz w:val="24"/>
          <w:szCs w:val="24"/>
        </w:rPr>
        <w:t>s</w:t>
      </w:r>
      <w:r w:rsidR="00836CD0" w:rsidRPr="00836CD0">
        <w:rPr>
          <w:rFonts w:ascii="Arial" w:hAnsi="Arial" w:cs="Arial"/>
          <w:color w:val="000000"/>
          <w:sz w:val="24"/>
          <w:szCs w:val="24"/>
        </w:rPr>
        <w:t xml:space="preserve"> certainly can be effective, but periodic removal of accumulated plant residuals is suggested. If such removal were incorporated into the operational strategy, these wetlands woul</w:t>
      </w:r>
      <w:r w:rsidR="00836CD0">
        <w:rPr>
          <w:rFonts w:ascii="Arial" w:hAnsi="Arial" w:cs="Arial"/>
          <w:color w:val="000000"/>
          <w:sz w:val="24"/>
          <w:szCs w:val="24"/>
        </w:rPr>
        <w:t>d be considered MAPS facilities.</w:t>
      </w:r>
    </w:p>
    <w:p w14:paraId="74C6011A" w14:textId="29B574F8" w:rsidR="001F6B17" w:rsidRPr="004C2BA3" w:rsidRDefault="00A74A35" w:rsidP="004C2BA3">
      <w:pPr>
        <w:pStyle w:val="ListParagraph"/>
        <w:numPr>
          <w:ilvl w:val="1"/>
          <w:numId w:val="5"/>
        </w:numPr>
        <w:rPr>
          <w:color w:val="000000"/>
        </w:rPr>
      </w:pPr>
      <w:r>
        <w:rPr>
          <w:rFonts w:ascii="Arial" w:hAnsi="Arial" w:cs="Arial"/>
          <w:color w:val="000000"/>
          <w:sz w:val="24"/>
          <w:szCs w:val="24"/>
        </w:rPr>
        <w:t xml:space="preserve">Physical/Chemical </w:t>
      </w:r>
      <w:r w:rsidR="00836CD0" w:rsidRPr="00836CD0">
        <w:rPr>
          <w:rFonts w:ascii="Arial" w:hAnsi="Arial" w:cs="Arial"/>
          <w:color w:val="000000"/>
          <w:sz w:val="24"/>
          <w:szCs w:val="24"/>
        </w:rPr>
        <w:t xml:space="preserve">technologies </w:t>
      </w:r>
      <w:r>
        <w:rPr>
          <w:rFonts w:ascii="Arial" w:hAnsi="Arial" w:cs="Arial"/>
          <w:color w:val="000000"/>
          <w:sz w:val="24"/>
          <w:szCs w:val="24"/>
        </w:rPr>
        <w:t xml:space="preserve">are another </w:t>
      </w:r>
      <w:r w:rsidR="00836CD0" w:rsidRPr="00836CD0">
        <w:rPr>
          <w:rFonts w:ascii="Arial" w:hAnsi="Arial" w:cs="Arial"/>
          <w:color w:val="000000"/>
          <w:sz w:val="24"/>
          <w:szCs w:val="24"/>
        </w:rPr>
        <w:t>treatment option</w:t>
      </w:r>
      <w:r>
        <w:rPr>
          <w:rFonts w:ascii="Arial" w:hAnsi="Arial" w:cs="Arial"/>
          <w:color w:val="000000"/>
          <w:sz w:val="24"/>
          <w:szCs w:val="24"/>
        </w:rPr>
        <w:t xml:space="preserve"> for this </w:t>
      </w:r>
      <w:r>
        <w:rPr>
          <w:rFonts w:ascii="Arial" w:hAnsi="Arial" w:cs="Arial"/>
          <w:color w:val="000000"/>
          <w:sz w:val="24"/>
          <w:szCs w:val="24"/>
        </w:rPr>
        <w:br/>
        <w:t xml:space="preserve">“kidney” approach. The St. Johns River Water Management District (SJRWMD) is presently testing an innovative process developed by Phosphorus </w:t>
      </w:r>
      <w:r w:rsidR="001F6B17">
        <w:rPr>
          <w:rFonts w:ascii="Arial" w:hAnsi="Arial" w:cs="Arial"/>
          <w:color w:val="000000"/>
          <w:sz w:val="24"/>
          <w:szCs w:val="24"/>
        </w:rPr>
        <w:t xml:space="preserve">Free Water </w:t>
      </w:r>
      <w:r>
        <w:rPr>
          <w:rFonts w:ascii="Arial" w:hAnsi="Arial" w:cs="Arial"/>
          <w:color w:val="000000"/>
          <w:sz w:val="24"/>
          <w:szCs w:val="24"/>
        </w:rPr>
        <w:t xml:space="preserve">Solutions of Lakeland Florida </w:t>
      </w:r>
      <w:hyperlink r:id="rId12" w:history="1">
        <w:r w:rsidRPr="008A2F3B">
          <w:rPr>
            <w:rStyle w:val="Hyperlink"/>
            <w:rFonts w:ascii="Arial" w:hAnsi="Arial" w:cs="Arial"/>
            <w:sz w:val="24"/>
            <w:szCs w:val="24"/>
          </w:rPr>
          <w:t>https://phosphorusfree.com/</w:t>
        </w:r>
      </w:hyperlink>
      <w:r>
        <w:rPr>
          <w:rFonts w:ascii="Arial" w:hAnsi="Arial" w:cs="Arial"/>
          <w:color w:val="000000"/>
          <w:sz w:val="24"/>
          <w:szCs w:val="24"/>
        </w:rPr>
        <w:t xml:space="preserve"> . This process results in a calcium phosphate </w:t>
      </w:r>
      <w:r w:rsidR="001F6B17">
        <w:rPr>
          <w:rFonts w:ascii="Arial" w:hAnsi="Arial" w:cs="Arial"/>
          <w:color w:val="000000"/>
          <w:sz w:val="24"/>
          <w:szCs w:val="24"/>
        </w:rPr>
        <w:t>by-</w:t>
      </w:r>
      <w:r>
        <w:rPr>
          <w:rFonts w:ascii="Arial" w:hAnsi="Arial" w:cs="Arial"/>
          <w:color w:val="000000"/>
          <w:sz w:val="24"/>
          <w:szCs w:val="24"/>
        </w:rPr>
        <w:t>product which has reuse potential.</w:t>
      </w:r>
    </w:p>
    <w:p w14:paraId="3C9589AE" w14:textId="5DE323D5" w:rsidR="007A2DAC" w:rsidRPr="00A31A99" w:rsidRDefault="001F6B17" w:rsidP="00A31A99">
      <w:pPr>
        <w:pStyle w:val="ListParagraph"/>
        <w:numPr>
          <w:ilvl w:val="0"/>
          <w:numId w:val="5"/>
        </w:numPr>
        <w:autoSpaceDE w:val="0"/>
        <w:autoSpaceDN w:val="0"/>
        <w:adjustRightInd w:val="0"/>
        <w:spacing w:after="0" w:line="240" w:lineRule="auto"/>
        <w:rPr>
          <w:rFonts w:ascii="Arial" w:hAnsi="Arial" w:cs="Arial"/>
          <w:sz w:val="24"/>
          <w:szCs w:val="24"/>
        </w:rPr>
      </w:pPr>
      <w:r w:rsidRPr="007A2DAC">
        <w:rPr>
          <w:rFonts w:ascii="Arial" w:hAnsi="Arial" w:cs="Arial"/>
          <w:b/>
          <w:color w:val="000000"/>
          <w:sz w:val="24"/>
          <w:szCs w:val="24"/>
        </w:rPr>
        <w:t>In-lake MAPS Systems</w:t>
      </w:r>
      <w:r w:rsidRPr="007A2DAC">
        <w:rPr>
          <w:rFonts w:ascii="Arial" w:hAnsi="Arial" w:cs="Arial"/>
          <w:color w:val="000000"/>
          <w:sz w:val="24"/>
          <w:szCs w:val="24"/>
        </w:rPr>
        <w:t xml:space="preserve"> such as that proposed within this text, inv</w:t>
      </w:r>
      <w:r w:rsidR="007A2DAC" w:rsidRPr="007A2DAC">
        <w:rPr>
          <w:rFonts w:ascii="Arial" w:hAnsi="Arial" w:cs="Arial"/>
          <w:color w:val="000000"/>
          <w:sz w:val="24"/>
          <w:szCs w:val="24"/>
        </w:rPr>
        <w:t>olves</w:t>
      </w:r>
      <w:r w:rsidR="007A2DAC">
        <w:rPr>
          <w:rFonts w:ascii="Arial" w:hAnsi="Arial" w:cs="Arial"/>
          <w:color w:val="000000"/>
          <w:sz w:val="24"/>
          <w:szCs w:val="24"/>
        </w:rPr>
        <w:t xml:space="preserve"> </w:t>
      </w:r>
      <w:r w:rsidRPr="007A2DAC">
        <w:rPr>
          <w:rFonts w:ascii="Arial" w:hAnsi="Arial" w:cs="Arial"/>
          <w:color w:val="000000"/>
          <w:sz w:val="24"/>
          <w:szCs w:val="24"/>
        </w:rPr>
        <w:t>nutrient removal and aquatic plant management through cultivation of aquatic plants within the lake itself.</w:t>
      </w:r>
      <w:r w:rsidR="00A42812" w:rsidRPr="007A2DAC">
        <w:rPr>
          <w:rFonts w:ascii="Arial" w:hAnsi="Arial" w:cs="Arial"/>
          <w:color w:val="000000"/>
          <w:sz w:val="24"/>
          <w:szCs w:val="24"/>
        </w:rPr>
        <w:t xml:space="preserve"> The in-lake system can be oriented around contained floating systems as proposed within this text</w:t>
      </w:r>
      <w:r w:rsidR="007A2DAC" w:rsidRPr="007A2DAC">
        <w:rPr>
          <w:rFonts w:ascii="Arial" w:hAnsi="Arial" w:cs="Arial"/>
          <w:color w:val="000000"/>
          <w:sz w:val="24"/>
          <w:szCs w:val="24"/>
        </w:rPr>
        <w:t>, or management of expansive production of invasive plants, such as hydrilla. The in-lake MAPS offers several benefits, as note in the Summary on page 1 of this proposal. To reiterate</w:t>
      </w:r>
      <w:r w:rsidR="00BA634F">
        <w:rPr>
          <w:rFonts w:ascii="Arial" w:hAnsi="Arial" w:cs="Arial"/>
          <w:color w:val="000000"/>
          <w:sz w:val="24"/>
          <w:szCs w:val="24"/>
        </w:rPr>
        <w:t>,</w:t>
      </w:r>
      <w:r w:rsidR="004C2BA3">
        <w:rPr>
          <w:rFonts w:ascii="Arial" w:hAnsi="Arial" w:cs="Arial"/>
          <w:color w:val="000000"/>
          <w:sz w:val="24"/>
          <w:szCs w:val="24"/>
        </w:rPr>
        <w:t xml:space="preserve"> some of </w:t>
      </w:r>
      <w:r w:rsidR="007A2DAC" w:rsidRPr="007A2DAC">
        <w:rPr>
          <w:rFonts w:ascii="Arial" w:hAnsi="Arial" w:cs="Arial"/>
          <w:color w:val="000000"/>
          <w:sz w:val="24"/>
          <w:szCs w:val="24"/>
        </w:rPr>
        <w:t xml:space="preserve">these include:  </w:t>
      </w:r>
    </w:p>
    <w:p w14:paraId="4ACEFF73" w14:textId="4E3F3DDD" w:rsidR="007A2DAC" w:rsidRPr="007A2DAC" w:rsidRDefault="00632AC0" w:rsidP="007A2DAC">
      <w:pPr>
        <w:pStyle w:val="ListParagraph"/>
        <w:numPr>
          <w:ilvl w:val="1"/>
          <w:numId w:val="5"/>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r w:rsidR="007A2DAC" w:rsidRPr="007A2DAC">
        <w:rPr>
          <w:rFonts w:ascii="Arial" w:hAnsi="Arial" w:cs="Arial"/>
          <w:sz w:val="24"/>
          <w:szCs w:val="24"/>
        </w:rPr>
        <w:t>Augmenting the planned nutrient reduction as delineated within the TMDL</w:t>
      </w:r>
      <w:r w:rsidR="007A2DAC">
        <w:rPr>
          <w:rFonts w:ascii="Arial" w:hAnsi="Arial" w:cs="Arial"/>
          <w:color w:val="000000"/>
          <w:sz w:val="24"/>
          <w:szCs w:val="24"/>
        </w:rPr>
        <w:t>;</w:t>
      </w:r>
    </w:p>
    <w:p w14:paraId="0437700F" w14:textId="3099CB5B" w:rsidR="007A2DAC" w:rsidRDefault="007A2DAC" w:rsidP="007A2DAC">
      <w:pPr>
        <w:pStyle w:val="ListParagraph"/>
        <w:numPr>
          <w:ilvl w:val="1"/>
          <w:numId w:val="5"/>
        </w:numPr>
        <w:autoSpaceDE w:val="0"/>
        <w:autoSpaceDN w:val="0"/>
        <w:adjustRightInd w:val="0"/>
        <w:spacing w:after="0" w:line="240" w:lineRule="auto"/>
        <w:rPr>
          <w:rFonts w:ascii="Arial" w:hAnsi="Arial" w:cs="Arial"/>
          <w:sz w:val="24"/>
          <w:szCs w:val="24"/>
        </w:rPr>
      </w:pPr>
      <w:r>
        <w:rPr>
          <w:rFonts w:ascii="Arial" w:hAnsi="Arial" w:cs="Arial"/>
          <w:sz w:val="24"/>
          <w:szCs w:val="24"/>
        </w:rPr>
        <w:t>Enhancing fish and wildlife habitat through elimination or extensive reduction of herbicide use within the lake;</w:t>
      </w:r>
    </w:p>
    <w:p w14:paraId="171B30F6" w14:textId="77777777" w:rsidR="007A2DAC" w:rsidRPr="007A2DAC" w:rsidRDefault="007A2DAC" w:rsidP="007A2DAC">
      <w:pPr>
        <w:pStyle w:val="ListParagraph"/>
        <w:numPr>
          <w:ilvl w:val="1"/>
          <w:numId w:val="5"/>
        </w:numPr>
        <w:autoSpaceDE w:val="0"/>
        <w:autoSpaceDN w:val="0"/>
        <w:adjustRightInd w:val="0"/>
        <w:spacing w:after="0" w:line="240" w:lineRule="auto"/>
        <w:rPr>
          <w:rFonts w:ascii="Arial" w:hAnsi="Arial" w:cs="Arial"/>
          <w:sz w:val="24"/>
          <w:szCs w:val="24"/>
        </w:rPr>
      </w:pPr>
      <w:r>
        <w:rPr>
          <w:rFonts w:ascii="Arial" w:hAnsi="Arial" w:cs="Arial"/>
          <w:sz w:val="24"/>
          <w:szCs w:val="24"/>
        </w:rPr>
        <w:t>Impeding the development of Cyanobacterial blooms through shading, nutrient reduction and allelopathy</w:t>
      </w:r>
      <w:r w:rsidRPr="007A2DAC">
        <w:rPr>
          <w:rFonts w:ascii="Arial" w:hAnsi="Arial" w:cs="Arial"/>
          <w:color w:val="000000"/>
          <w:sz w:val="24"/>
          <w:szCs w:val="24"/>
        </w:rPr>
        <w:t xml:space="preserve"> </w:t>
      </w:r>
    </w:p>
    <w:p w14:paraId="5FE0FE6C" w14:textId="77777777" w:rsidR="007A2DAC" w:rsidRPr="007A2DAC" w:rsidRDefault="007A2DAC" w:rsidP="007A2DAC">
      <w:pPr>
        <w:pStyle w:val="ListParagraph"/>
        <w:autoSpaceDE w:val="0"/>
        <w:autoSpaceDN w:val="0"/>
        <w:adjustRightInd w:val="0"/>
        <w:spacing w:after="0" w:line="240" w:lineRule="auto"/>
        <w:ind w:left="2160"/>
        <w:rPr>
          <w:rFonts w:ascii="Arial" w:hAnsi="Arial" w:cs="Arial"/>
          <w:sz w:val="24"/>
          <w:szCs w:val="24"/>
        </w:rPr>
      </w:pPr>
    </w:p>
    <w:p w14:paraId="73274EEF" w14:textId="700A2CBF" w:rsidR="000659EA" w:rsidRPr="000659EA" w:rsidRDefault="007A2DAC" w:rsidP="006134F5">
      <w:pPr>
        <w:pStyle w:val="ListParagraph"/>
        <w:numPr>
          <w:ilvl w:val="0"/>
          <w:numId w:val="5"/>
        </w:numPr>
        <w:autoSpaceDE w:val="0"/>
        <w:autoSpaceDN w:val="0"/>
        <w:adjustRightInd w:val="0"/>
        <w:spacing w:after="0" w:line="240" w:lineRule="auto"/>
        <w:rPr>
          <w:color w:val="000000"/>
        </w:rPr>
      </w:pPr>
      <w:r w:rsidRPr="00441BFE">
        <w:rPr>
          <w:rFonts w:ascii="Arial" w:hAnsi="Arial" w:cs="Arial"/>
          <w:b/>
          <w:color w:val="000000"/>
          <w:sz w:val="24"/>
          <w:szCs w:val="24"/>
        </w:rPr>
        <w:t>Dredging</w:t>
      </w:r>
      <w:r w:rsidRPr="00441BFE">
        <w:rPr>
          <w:rFonts w:ascii="Arial" w:hAnsi="Arial" w:cs="Arial"/>
          <w:color w:val="000000"/>
          <w:sz w:val="24"/>
          <w:szCs w:val="24"/>
        </w:rPr>
        <w:t xml:space="preserve"> can be effective in eliminating the sediment sources of nutrient loading. The Corps of Engineers</w:t>
      </w:r>
      <w:r w:rsidR="00441BFE">
        <w:rPr>
          <w:rFonts w:ascii="Arial" w:hAnsi="Arial" w:cs="Arial"/>
          <w:color w:val="000000"/>
          <w:sz w:val="24"/>
          <w:szCs w:val="24"/>
        </w:rPr>
        <w:t xml:space="preserve"> completed a dredging project in 1,600 acre</w:t>
      </w:r>
      <w:r w:rsidRPr="00441BFE">
        <w:rPr>
          <w:rFonts w:ascii="Arial" w:hAnsi="Arial" w:cs="Arial"/>
          <w:color w:val="000000"/>
          <w:sz w:val="24"/>
          <w:szCs w:val="24"/>
        </w:rPr>
        <w:t xml:space="preserve"> Lake Trafford</w:t>
      </w:r>
      <w:r w:rsidR="00441BFE" w:rsidRPr="00441BFE">
        <w:rPr>
          <w:rFonts w:ascii="Arial" w:hAnsi="Arial" w:cs="Arial"/>
          <w:color w:val="000000"/>
          <w:sz w:val="24"/>
          <w:szCs w:val="24"/>
        </w:rPr>
        <w:t xml:space="preserve"> </w:t>
      </w:r>
      <w:r w:rsidR="00441BFE">
        <w:rPr>
          <w:rFonts w:ascii="Arial" w:hAnsi="Arial" w:cs="Arial"/>
          <w:color w:val="000000"/>
          <w:sz w:val="24"/>
          <w:szCs w:val="24"/>
        </w:rPr>
        <w:t>in 2010</w:t>
      </w:r>
      <w:r w:rsidR="00441BFE">
        <w:rPr>
          <w:rStyle w:val="FootnoteReference"/>
          <w:rFonts w:ascii="Arial" w:hAnsi="Arial" w:cs="Arial"/>
          <w:color w:val="000000"/>
          <w:sz w:val="24"/>
          <w:szCs w:val="24"/>
        </w:rPr>
        <w:footnoteReference w:id="37"/>
      </w:r>
      <w:r w:rsidR="00441BFE">
        <w:rPr>
          <w:rFonts w:ascii="Arial" w:hAnsi="Arial" w:cs="Arial"/>
          <w:color w:val="000000"/>
          <w:sz w:val="24"/>
          <w:szCs w:val="24"/>
        </w:rPr>
        <w:t xml:space="preserve"> which resulted in reduced nutrient levels. Dredging however is expensive and requires extensive land for dredge spoil storage. The cost for the Lake Trafford project was about $23 million or about $14,000 per acre.</w:t>
      </w:r>
      <w:r w:rsidR="000659EA">
        <w:rPr>
          <w:rFonts w:ascii="Arial" w:hAnsi="Arial" w:cs="Arial"/>
          <w:color w:val="000000"/>
          <w:sz w:val="24"/>
          <w:szCs w:val="24"/>
        </w:rPr>
        <w:t xml:space="preserve"> </w:t>
      </w:r>
    </w:p>
    <w:p w14:paraId="64953CFA" w14:textId="77777777" w:rsidR="000659EA" w:rsidRPr="000659EA" w:rsidRDefault="000659EA" w:rsidP="000659EA">
      <w:pPr>
        <w:pStyle w:val="ListParagraph"/>
        <w:autoSpaceDE w:val="0"/>
        <w:autoSpaceDN w:val="0"/>
        <w:adjustRightInd w:val="0"/>
        <w:spacing w:after="0" w:line="240" w:lineRule="auto"/>
        <w:rPr>
          <w:color w:val="000000"/>
        </w:rPr>
      </w:pPr>
    </w:p>
    <w:p w14:paraId="1BA312ED" w14:textId="4D50B30B" w:rsidR="008B58CD" w:rsidRPr="00263A85" w:rsidRDefault="000659EA" w:rsidP="00263A85">
      <w:pPr>
        <w:pStyle w:val="ListParagraph"/>
        <w:numPr>
          <w:ilvl w:val="0"/>
          <w:numId w:val="5"/>
        </w:numPr>
        <w:autoSpaceDE w:val="0"/>
        <w:autoSpaceDN w:val="0"/>
        <w:adjustRightInd w:val="0"/>
        <w:spacing w:after="0" w:line="240" w:lineRule="auto"/>
        <w:rPr>
          <w:color w:val="000000"/>
        </w:rPr>
      </w:pPr>
      <w:r>
        <w:rPr>
          <w:rFonts w:ascii="Arial" w:hAnsi="Arial" w:cs="Arial"/>
          <w:b/>
          <w:color w:val="000000"/>
          <w:sz w:val="24"/>
          <w:szCs w:val="24"/>
        </w:rPr>
        <w:t xml:space="preserve">Sequestration and Immobilization: </w:t>
      </w:r>
      <w:r w:rsidRPr="000659EA">
        <w:rPr>
          <w:rFonts w:ascii="Arial" w:hAnsi="Arial" w:cs="Arial"/>
          <w:color w:val="000000"/>
          <w:sz w:val="24"/>
          <w:szCs w:val="24"/>
        </w:rPr>
        <w:t xml:space="preserve">In the </w:t>
      </w:r>
      <w:r>
        <w:rPr>
          <w:rFonts w:ascii="Arial" w:hAnsi="Arial" w:cs="Arial"/>
          <w:color w:val="000000"/>
          <w:sz w:val="24"/>
          <w:szCs w:val="24"/>
        </w:rPr>
        <w:t xml:space="preserve">UF </w:t>
      </w:r>
      <w:r w:rsidRPr="000659EA">
        <w:rPr>
          <w:rFonts w:ascii="Arial" w:hAnsi="Arial" w:cs="Arial"/>
          <w:color w:val="000000"/>
          <w:sz w:val="24"/>
          <w:szCs w:val="24"/>
        </w:rPr>
        <w:t>Water Institute report</w:t>
      </w:r>
      <w:r>
        <w:rPr>
          <w:rStyle w:val="FootnoteReference"/>
          <w:rFonts w:ascii="Arial" w:hAnsi="Arial" w:cs="Arial"/>
          <w:color w:val="000000"/>
          <w:sz w:val="24"/>
          <w:szCs w:val="24"/>
        </w:rPr>
        <w:footnoteReference w:id="38"/>
      </w:r>
      <w:r w:rsidR="00632AC0">
        <w:rPr>
          <w:rFonts w:ascii="Arial" w:hAnsi="Arial" w:cs="Arial"/>
          <w:color w:val="000000"/>
          <w:sz w:val="24"/>
          <w:szCs w:val="24"/>
        </w:rPr>
        <w:t xml:space="preserve"> a reference is made to </w:t>
      </w:r>
      <w:r w:rsidR="00632AC0" w:rsidRPr="00632AC0">
        <w:rPr>
          <w:rFonts w:ascii="Arial" w:hAnsi="Arial" w:cs="Arial"/>
          <w:color w:val="000000"/>
          <w:sz w:val="24"/>
          <w:szCs w:val="24"/>
        </w:rPr>
        <w:t>“</w:t>
      </w:r>
      <w:r w:rsidR="00632AC0" w:rsidRPr="00632AC0">
        <w:rPr>
          <w:rFonts w:ascii="Arial" w:hAnsi="Arial" w:cs="Arial"/>
          <w:sz w:val="24"/>
          <w:szCs w:val="24"/>
        </w:rPr>
        <w:t>immobilization of legacy P by chemical amendments”</w:t>
      </w:r>
      <w:r w:rsidR="00CA7C05">
        <w:rPr>
          <w:rFonts w:ascii="Arial" w:hAnsi="Arial" w:cs="Arial"/>
          <w:sz w:val="24"/>
          <w:szCs w:val="24"/>
        </w:rPr>
        <w:t>. However there was no reference to the methods or field exp</w:t>
      </w:r>
      <w:r w:rsidR="009767F0">
        <w:rPr>
          <w:rFonts w:ascii="Arial" w:hAnsi="Arial" w:cs="Arial"/>
          <w:sz w:val="24"/>
          <w:szCs w:val="24"/>
        </w:rPr>
        <w:t>eriences. Addition of Aluminum S</w:t>
      </w:r>
      <w:r w:rsidR="00CA7C05">
        <w:rPr>
          <w:rFonts w:ascii="Arial" w:hAnsi="Arial" w:cs="Arial"/>
          <w:sz w:val="24"/>
          <w:szCs w:val="24"/>
        </w:rPr>
        <w:t xml:space="preserve">ulfate (Alum) to a lake can immobilize soluble phosphorus within the sediment pore water, but it does not </w:t>
      </w:r>
      <w:r w:rsidR="008B58CD">
        <w:rPr>
          <w:rFonts w:ascii="Arial" w:hAnsi="Arial" w:cs="Arial"/>
          <w:sz w:val="24"/>
          <w:szCs w:val="24"/>
        </w:rPr>
        <w:t>lend itself to recovery and reuse. In addition, there is question as to whether the immobilization can be reversed in the future as the sediment environment changes.</w:t>
      </w:r>
      <w:r w:rsidR="00CA7C05">
        <w:rPr>
          <w:rFonts w:ascii="Arial" w:hAnsi="Arial" w:cs="Arial"/>
          <w:sz w:val="24"/>
          <w:szCs w:val="24"/>
        </w:rPr>
        <w:t xml:space="preserve"> </w:t>
      </w:r>
      <w:r w:rsidR="008B58CD">
        <w:rPr>
          <w:rFonts w:ascii="Arial" w:hAnsi="Arial" w:cs="Arial"/>
          <w:sz w:val="24"/>
          <w:szCs w:val="24"/>
        </w:rPr>
        <w:t xml:space="preserve">There are also concerns regarding impacts upon the sediment and lake ecology. </w:t>
      </w:r>
    </w:p>
    <w:p w14:paraId="3A6D512F" w14:textId="77777777" w:rsidR="00263A85" w:rsidRPr="00263A85" w:rsidRDefault="00263A85" w:rsidP="00263A85">
      <w:pPr>
        <w:autoSpaceDE w:val="0"/>
        <w:autoSpaceDN w:val="0"/>
        <w:adjustRightInd w:val="0"/>
        <w:spacing w:after="0" w:line="240" w:lineRule="auto"/>
        <w:rPr>
          <w:color w:val="000000"/>
        </w:rPr>
      </w:pPr>
    </w:p>
    <w:p w14:paraId="06570805" w14:textId="156BE42F" w:rsidR="008B58CD" w:rsidRPr="00263A85" w:rsidRDefault="008B58CD" w:rsidP="00263A85">
      <w:pPr>
        <w:rPr>
          <w:rFonts w:ascii="Arial" w:hAnsi="Arial" w:cs="Arial"/>
          <w:sz w:val="24"/>
          <w:szCs w:val="24"/>
        </w:rPr>
      </w:pPr>
      <w:r w:rsidRPr="00263A85">
        <w:rPr>
          <w:rFonts w:ascii="Arial" w:hAnsi="Arial" w:cs="Arial"/>
          <w:sz w:val="24"/>
          <w:szCs w:val="24"/>
        </w:rPr>
        <w:t>Each of these may have application, depending upon specific situations and costs. Of course it is feasible that one or more could be used in combination</w:t>
      </w:r>
      <w:r w:rsidR="00263A85">
        <w:rPr>
          <w:rFonts w:ascii="Arial" w:hAnsi="Arial" w:cs="Arial"/>
          <w:sz w:val="24"/>
          <w:szCs w:val="24"/>
        </w:rPr>
        <w:t>.</w:t>
      </w:r>
    </w:p>
    <w:p w14:paraId="711D0206" w14:textId="229EF2D1" w:rsidR="008B58CD" w:rsidRDefault="008B58CD" w:rsidP="008B58CD">
      <w:pPr>
        <w:pStyle w:val="ListParagraph"/>
        <w:ind w:left="360" w:firstLine="360"/>
        <w:rPr>
          <w:rFonts w:ascii="Arial" w:hAnsi="Arial" w:cs="Arial"/>
          <w:b/>
          <w:sz w:val="28"/>
          <w:szCs w:val="28"/>
        </w:rPr>
      </w:pPr>
      <w:r>
        <w:rPr>
          <w:rFonts w:ascii="Arial" w:hAnsi="Arial" w:cs="Arial"/>
          <w:sz w:val="24"/>
          <w:szCs w:val="24"/>
        </w:rPr>
        <w:t xml:space="preserve"> </w:t>
      </w:r>
      <w:r>
        <w:rPr>
          <w:rFonts w:ascii="Arial" w:hAnsi="Arial" w:cs="Arial"/>
          <w:b/>
          <w:sz w:val="28"/>
          <w:szCs w:val="28"/>
        </w:rPr>
        <w:t>Prelim</w:t>
      </w:r>
      <w:r w:rsidR="00222317">
        <w:rPr>
          <w:rFonts w:ascii="Arial" w:hAnsi="Arial" w:cs="Arial"/>
          <w:b/>
          <w:sz w:val="28"/>
          <w:szCs w:val="28"/>
        </w:rPr>
        <w:t xml:space="preserve">inary Engineering </w:t>
      </w:r>
    </w:p>
    <w:p w14:paraId="0E248C92" w14:textId="2468D626" w:rsidR="005E292B" w:rsidRPr="003A5958" w:rsidRDefault="005E292B" w:rsidP="008B58CD">
      <w:pPr>
        <w:rPr>
          <w:rFonts w:ascii="Arial" w:hAnsi="Arial" w:cs="Arial"/>
          <w:b/>
          <w:i/>
          <w:sz w:val="24"/>
          <w:szCs w:val="24"/>
        </w:rPr>
      </w:pPr>
      <w:r>
        <w:rPr>
          <w:rFonts w:ascii="Arial" w:hAnsi="Arial" w:cs="Arial"/>
          <w:sz w:val="24"/>
          <w:szCs w:val="24"/>
        </w:rPr>
        <w:tab/>
      </w:r>
      <w:r>
        <w:rPr>
          <w:rFonts w:ascii="Arial" w:hAnsi="Arial" w:cs="Arial"/>
          <w:sz w:val="24"/>
          <w:szCs w:val="24"/>
        </w:rPr>
        <w:tab/>
      </w:r>
      <w:r w:rsidRPr="003A5958">
        <w:rPr>
          <w:rFonts w:ascii="Arial" w:hAnsi="Arial" w:cs="Arial"/>
          <w:b/>
          <w:i/>
          <w:sz w:val="24"/>
          <w:szCs w:val="24"/>
        </w:rPr>
        <w:t>Initial Sizing with HYADEM model</w:t>
      </w:r>
    </w:p>
    <w:p w14:paraId="0E707663" w14:textId="7FBD52CC" w:rsidR="00672C18" w:rsidRDefault="008B58CD" w:rsidP="008B58CD">
      <w:pPr>
        <w:rPr>
          <w:rFonts w:ascii="Arial" w:hAnsi="Arial" w:cs="Arial"/>
          <w:sz w:val="24"/>
          <w:szCs w:val="24"/>
        </w:rPr>
      </w:pPr>
      <w:r>
        <w:rPr>
          <w:rFonts w:ascii="Arial" w:hAnsi="Arial" w:cs="Arial"/>
          <w:sz w:val="24"/>
          <w:szCs w:val="24"/>
        </w:rPr>
        <w:t>Using water hyacinths to manage and recover nut</w:t>
      </w:r>
      <w:r w:rsidR="00672C18">
        <w:rPr>
          <w:rFonts w:ascii="Arial" w:hAnsi="Arial" w:cs="Arial"/>
          <w:sz w:val="24"/>
          <w:szCs w:val="24"/>
        </w:rPr>
        <w:t>rients</w:t>
      </w:r>
      <w:r>
        <w:rPr>
          <w:rFonts w:ascii="Arial" w:hAnsi="Arial" w:cs="Arial"/>
          <w:sz w:val="24"/>
          <w:szCs w:val="24"/>
        </w:rPr>
        <w:t xml:space="preserve"> </w:t>
      </w:r>
      <w:r w:rsidR="00BA634F">
        <w:rPr>
          <w:rFonts w:ascii="Arial" w:hAnsi="Arial" w:cs="Arial"/>
          <w:sz w:val="24"/>
          <w:szCs w:val="24"/>
        </w:rPr>
        <w:t xml:space="preserve">as an in-lake MAPS </w:t>
      </w:r>
      <w:r>
        <w:rPr>
          <w:rFonts w:ascii="Arial" w:hAnsi="Arial" w:cs="Arial"/>
          <w:sz w:val="24"/>
          <w:szCs w:val="24"/>
        </w:rPr>
        <w:t xml:space="preserve">is not a new concept. </w:t>
      </w:r>
      <w:r w:rsidR="00953CEF">
        <w:rPr>
          <w:rFonts w:ascii="Arial" w:hAnsi="Arial" w:cs="Arial"/>
          <w:sz w:val="24"/>
          <w:szCs w:val="24"/>
        </w:rPr>
        <w:t xml:space="preserve">In fact Mayan cultures some 1,000 </w:t>
      </w:r>
      <w:r w:rsidR="005E292B">
        <w:rPr>
          <w:rFonts w:ascii="Arial" w:hAnsi="Arial" w:cs="Arial"/>
          <w:sz w:val="24"/>
          <w:szCs w:val="24"/>
        </w:rPr>
        <w:t>years ago used the nutrient rich organic soils created by the decomposition of</w:t>
      </w:r>
      <w:r w:rsidR="00953CEF">
        <w:rPr>
          <w:rFonts w:ascii="Arial" w:hAnsi="Arial" w:cs="Arial"/>
          <w:sz w:val="24"/>
          <w:szCs w:val="24"/>
        </w:rPr>
        <w:t xml:space="preserve"> aquatic plants </w:t>
      </w:r>
      <w:r w:rsidR="005E292B">
        <w:rPr>
          <w:rFonts w:ascii="Arial" w:hAnsi="Arial" w:cs="Arial"/>
          <w:sz w:val="24"/>
          <w:szCs w:val="24"/>
        </w:rPr>
        <w:t xml:space="preserve">within </w:t>
      </w:r>
      <w:r w:rsidR="00953CEF">
        <w:rPr>
          <w:rFonts w:ascii="Arial" w:hAnsi="Arial" w:cs="Arial"/>
          <w:sz w:val="24"/>
          <w:szCs w:val="24"/>
        </w:rPr>
        <w:t>canal</w:t>
      </w:r>
      <w:r w:rsidR="00672C18">
        <w:rPr>
          <w:rFonts w:ascii="Arial" w:hAnsi="Arial" w:cs="Arial"/>
          <w:sz w:val="24"/>
          <w:szCs w:val="24"/>
        </w:rPr>
        <w:t>s</w:t>
      </w:r>
      <w:r w:rsidR="005E292B">
        <w:rPr>
          <w:rFonts w:ascii="Arial" w:hAnsi="Arial" w:cs="Arial"/>
          <w:sz w:val="24"/>
          <w:szCs w:val="24"/>
        </w:rPr>
        <w:t xml:space="preserve"> to</w:t>
      </w:r>
      <w:r w:rsidR="00953CEF">
        <w:rPr>
          <w:rFonts w:ascii="Arial" w:hAnsi="Arial" w:cs="Arial"/>
          <w:sz w:val="24"/>
          <w:szCs w:val="24"/>
        </w:rPr>
        <w:t xml:space="preserve"> </w:t>
      </w:r>
      <w:r w:rsidR="005E292B">
        <w:rPr>
          <w:rFonts w:ascii="Arial" w:hAnsi="Arial" w:cs="Arial"/>
          <w:sz w:val="24"/>
          <w:szCs w:val="24"/>
        </w:rPr>
        <w:t>establish</w:t>
      </w:r>
      <w:r w:rsidR="00953CEF">
        <w:rPr>
          <w:rFonts w:ascii="Arial" w:hAnsi="Arial" w:cs="Arial"/>
          <w:sz w:val="24"/>
          <w:szCs w:val="24"/>
        </w:rPr>
        <w:t xml:space="preserve"> sustainable </w:t>
      </w:r>
      <w:r w:rsidR="00263A85">
        <w:rPr>
          <w:rFonts w:ascii="Arial" w:hAnsi="Arial" w:cs="Arial"/>
          <w:sz w:val="24"/>
          <w:szCs w:val="24"/>
        </w:rPr>
        <w:t>agricultural</w:t>
      </w:r>
      <w:r w:rsidR="00953CEF">
        <w:rPr>
          <w:rFonts w:ascii="Arial" w:hAnsi="Arial" w:cs="Arial"/>
          <w:sz w:val="24"/>
          <w:szCs w:val="24"/>
        </w:rPr>
        <w:t xml:space="preserve"> techniques.</w:t>
      </w:r>
      <w:r w:rsidR="00953CEF">
        <w:rPr>
          <w:rStyle w:val="FootnoteReference"/>
          <w:rFonts w:ascii="Arial" w:hAnsi="Arial" w:cs="Arial"/>
          <w:sz w:val="24"/>
          <w:szCs w:val="24"/>
        </w:rPr>
        <w:footnoteReference w:id="39"/>
      </w:r>
      <w:r w:rsidR="00953CEF">
        <w:rPr>
          <w:rFonts w:ascii="Arial" w:hAnsi="Arial" w:cs="Arial"/>
          <w:sz w:val="24"/>
          <w:szCs w:val="24"/>
        </w:rPr>
        <w:t xml:space="preserve"> </w:t>
      </w:r>
      <w:r w:rsidR="00672C18">
        <w:rPr>
          <w:rFonts w:ascii="Arial" w:hAnsi="Arial" w:cs="Arial"/>
          <w:sz w:val="24"/>
          <w:szCs w:val="24"/>
        </w:rPr>
        <w:t>In m</w:t>
      </w:r>
      <w:r w:rsidR="00953CEF">
        <w:rPr>
          <w:rFonts w:ascii="Arial" w:hAnsi="Arial" w:cs="Arial"/>
          <w:sz w:val="24"/>
          <w:szCs w:val="24"/>
        </w:rPr>
        <w:t>ore recent</w:t>
      </w:r>
      <w:r w:rsidR="00672C18">
        <w:rPr>
          <w:rFonts w:ascii="Arial" w:hAnsi="Arial" w:cs="Arial"/>
          <w:sz w:val="24"/>
          <w:szCs w:val="24"/>
        </w:rPr>
        <w:t xml:space="preserve"> times i</w:t>
      </w:r>
      <w:r w:rsidR="00953CEF">
        <w:rPr>
          <w:rFonts w:ascii="Arial" w:hAnsi="Arial" w:cs="Arial"/>
          <w:sz w:val="24"/>
          <w:szCs w:val="24"/>
        </w:rPr>
        <w:t xml:space="preserve">n 1977, two South African researchers, C.F. Musil and C.M. Breen </w:t>
      </w:r>
      <w:r w:rsidR="00953CEF">
        <w:rPr>
          <w:rStyle w:val="FootnoteReference"/>
          <w:rFonts w:ascii="Arial" w:hAnsi="Arial" w:cs="Arial"/>
          <w:sz w:val="24"/>
          <w:szCs w:val="24"/>
        </w:rPr>
        <w:footnoteReference w:id="40"/>
      </w:r>
      <w:r w:rsidR="00953CEF">
        <w:rPr>
          <w:rFonts w:ascii="Arial" w:hAnsi="Arial" w:cs="Arial"/>
          <w:sz w:val="24"/>
          <w:szCs w:val="24"/>
        </w:rPr>
        <w:t xml:space="preserve"> p</w:t>
      </w:r>
      <w:r w:rsidR="00672C18">
        <w:rPr>
          <w:rFonts w:ascii="Arial" w:hAnsi="Arial" w:cs="Arial"/>
          <w:sz w:val="24"/>
          <w:szCs w:val="24"/>
        </w:rPr>
        <w:t>r</w:t>
      </w:r>
      <w:r w:rsidR="00953CEF">
        <w:rPr>
          <w:rFonts w:ascii="Arial" w:hAnsi="Arial" w:cs="Arial"/>
          <w:sz w:val="24"/>
          <w:szCs w:val="24"/>
        </w:rPr>
        <w:t>esented</w:t>
      </w:r>
      <w:r w:rsidR="00672C18">
        <w:rPr>
          <w:rFonts w:ascii="Arial" w:hAnsi="Arial" w:cs="Arial"/>
          <w:sz w:val="24"/>
          <w:szCs w:val="24"/>
        </w:rPr>
        <w:t xml:space="preserve"> a case for </w:t>
      </w:r>
      <w:r w:rsidR="00953CEF">
        <w:rPr>
          <w:rFonts w:ascii="Arial" w:hAnsi="Arial" w:cs="Arial"/>
          <w:sz w:val="24"/>
          <w:szCs w:val="24"/>
        </w:rPr>
        <w:t xml:space="preserve">using the harvesting of </w:t>
      </w:r>
      <w:r w:rsidR="00672C18">
        <w:rPr>
          <w:rFonts w:ascii="Arial" w:hAnsi="Arial" w:cs="Arial"/>
          <w:sz w:val="24"/>
          <w:szCs w:val="24"/>
        </w:rPr>
        <w:t xml:space="preserve">in-lake </w:t>
      </w:r>
      <w:r w:rsidR="00953CEF">
        <w:rPr>
          <w:rFonts w:ascii="Arial" w:hAnsi="Arial" w:cs="Arial"/>
          <w:sz w:val="24"/>
          <w:szCs w:val="24"/>
        </w:rPr>
        <w:t xml:space="preserve">hyacinths to improve water quality in eutrophic </w:t>
      </w:r>
      <w:r w:rsidR="00672C18">
        <w:rPr>
          <w:rFonts w:ascii="Arial" w:hAnsi="Arial" w:cs="Arial"/>
          <w:sz w:val="24"/>
          <w:szCs w:val="24"/>
        </w:rPr>
        <w:t>lake</w:t>
      </w:r>
      <w:r w:rsidR="00BA634F">
        <w:rPr>
          <w:rFonts w:ascii="Arial" w:hAnsi="Arial" w:cs="Arial"/>
          <w:sz w:val="24"/>
          <w:szCs w:val="24"/>
        </w:rPr>
        <w:t>s</w:t>
      </w:r>
      <w:r w:rsidR="00672C18">
        <w:rPr>
          <w:rFonts w:ascii="Arial" w:hAnsi="Arial" w:cs="Arial"/>
          <w:sz w:val="24"/>
          <w:szCs w:val="24"/>
        </w:rPr>
        <w:t xml:space="preserve">. More recently, the </w:t>
      </w:r>
      <w:r w:rsidR="00F27908">
        <w:rPr>
          <w:rFonts w:ascii="Arial" w:hAnsi="Arial" w:cs="Arial"/>
          <w:sz w:val="24"/>
          <w:szCs w:val="24"/>
        </w:rPr>
        <w:t>Chinese have used contained hya</w:t>
      </w:r>
      <w:r w:rsidR="00672C18">
        <w:rPr>
          <w:rFonts w:ascii="Arial" w:hAnsi="Arial" w:cs="Arial"/>
          <w:sz w:val="24"/>
          <w:szCs w:val="24"/>
        </w:rPr>
        <w:t>c</w:t>
      </w:r>
      <w:r w:rsidR="00F27908">
        <w:rPr>
          <w:rFonts w:ascii="Arial" w:hAnsi="Arial" w:cs="Arial"/>
          <w:sz w:val="24"/>
          <w:szCs w:val="24"/>
        </w:rPr>
        <w:t>i</w:t>
      </w:r>
      <w:r w:rsidR="00672C18">
        <w:rPr>
          <w:rFonts w:ascii="Arial" w:hAnsi="Arial" w:cs="Arial"/>
          <w:sz w:val="24"/>
          <w:szCs w:val="24"/>
        </w:rPr>
        <w:t>nths</w:t>
      </w:r>
      <w:r w:rsidR="00F27908">
        <w:rPr>
          <w:rFonts w:ascii="Arial" w:hAnsi="Arial" w:cs="Arial"/>
          <w:sz w:val="24"/>
          <w:szCs w:val="24"/>
        </w:rPr>
        <w:t xml:space="preserve">, much as proposed in this text, </w:t>
      </w:r>
      <w:r w:rsidR="00672C18">
        <w:rPr>
          <w:rFonts w:ascii="Arial" w:hAnsi="Arial" w:cs="Arial"/>
          <w:sz w:val="24"/>
          <w:szCs w:val="24"/>
        </w:rPr>
        <w:t>within some of their reservoirs to remove and recover nutrients, and to impede the production of Cyanobacteri</w:t>
      </w:r>
      <w:r w:rsidR="00F27908">
        <w:rPr>
          <w:rFonts w:ascii="Arial" w:hAnsi="Arial" w:cs="Arial"/>
          <w:sz w:val="24"/>
          <w:szCs w:val="24"/>
        </w:rPr>
        <w:t>a</w:t>
      </w:r>
      <w:r w:rsidR="00FD22B5">
        <w:rPr>
          <w:rStyle w:val="FootnoteReference"/>
          <w:rFonts w:ascii="Arial" w:hAnsi="Arial" w:cs="Arial"/>
          <w:sz w:val="24"/>
          <w:szCs w:val="24"/>
        </w:rPr>
        <w:footnoteReference w:id="41"/>
      </w:r>
      <w:r w:rsidR="00FD22B5">
        <w:rPr>
          <w:rFonts w:ascii="Arial" w:hAnsi="Arial" w:cs="Arial"/>
          <w:sz w:val="24"/>
          <w:szCs w:val="24"/>
        </w:rPr>
        <w:t>, as no</w:t>
      </w:r>
      <w:r w:rsidR="00F27908">
        <w:rPr>
          <w:rFonts w:ascii="Arial" w:hAnsi="Arial" w:cs="Arial"/>
          <w:sz w:val="24"/>
          <w:szCs w:val="24"/>
        </w:rPr>
        <w:t>ted in Figure 1</w:t>
      </w:r>
      <w:r w:rsidR="00672C18">
        <w:rPr>
          <w:rFonts w:ascii="Arial" w:hAnsi="Arial" w:cs="Arial"/>
          <w:sz w:val="24"/>
          <w:szCs w:val="24"/>
        </w:rPr>
        <w:t xml:space="preserve"> (see PASOP blog at </w:t>
      </w:r>
      <w:hyperlink r:id="rId13" w:history="1">
        <w:r w:rsidR="00672C18" w:rsidRPr="008A2F3B">
          <w:rPr>
            <w:rStyle w:val="Hyperlink"/>
            <w:rFonts w:ascii="Arial" w:hAnsi="Arial" w:cs="Arial"/>
            <w:sz w:val="24"/>
            <w:szCs w:val="24"/>
          </w:rPr>
          <w:t>https://www.pasop.org/the-chinese-apply-water-hyaicnths</w:t>
        </w:r>
      </w:hyperlink>
      <w:r w:rsidR="00672C18">
        <w:rPr>
          <w:rFonts w:ascii="Arial" w:hAnsi="Arial" w:cs="Arial"/>
          <w:sz w:val="24"/>
          <w:szCs w:val="24"/>
        </w:rPr>
        <w:t xml:space="preserve"> ).</w:t>
      </w:r>
    </w:p>
    <w:p w14:paraId="53CA8C33" w14:textId="1AC67D46" w:rsidR="00F27908" w:rsidRDefault="00F27908" w:rsidP="008B58CD">
      <w:pPr>
        <w:rPr>
          <w:rFonts w:ascii="Arial" w:hAnsi="Arial" w:cs="Arial"/>
          <w:sz w:val="24"/>
          <w:szCs w:val="24"/>
        </w:rPr>
      </w:pPr>
      <w:r>
        <w:rPr>
          <w:noProof/>
        </w:rPr>
        <mc:AlternateContent>
          <mc:Choice Requires="wps">
            <w:drawing>
              <wp:inline distT="0" distB="0" distL="0" distR="0" wp14:anchorId="20D77ADD" wp14:editId="3015651C">
                <wp:extent cx="304800" cy="304800"/>
                <wp:effectExtent l="0" t="0" r="0" b="0"/>
                <wp:docPr id="14" name="Rectangle 14" descr="PASOP Lake Caohai aerial 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4" o:spid="_x0000_s1026" alt="PASOP Lake Caohai aerial 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p3MTm9ECAADgBQAADgAAAAAAAAAAAAAAAAAuAgAAZHJzL2Uyb0RvYy54bWxQ&#10;SwECLQAUAAYACAAAACEATKDpLNgAAAADAQAADwAAAAAAAAAAAAAAAAArBQAAZHJzL2Rvd25yZXYu&#10;eG1sUEsFBgAAAAAEAAQA8wAAADAGAAAAAA==&#10;" filled="f" stroked="f">
                <o:lock v:ext="edit" aspectratio="t"/>
                <w10:anchorlock/>
              </v:rect>
            </w:pict>
          </mc:Fallback>
        </mc:AlternateContent>
      </w:r>
      <w:r w:rsidRPr="00F27908">
        <w:rPr>
          <w:noProof/>
        </w:rPr>
        <w:t xml:space="preserve"> </w:t>
      </w:r>
    </w:p>
    <w:p w14:paraId="1C716D53" w14:textId="0A80B618" w:rsidR="00F27908" w:rsidRPr="00A07669" w:rsidRDefault="00FD22B5" w:rsidP="00A07669">
      <w:pPr>
        <w:pStyle w:val="NoSpacing"/>
        <w:jc w:val="center"/>
        <w:rPr>
          <w:rFonts w:ascii="Arial" w:hAnsi="Arial" w:cs="Arial"/>
          <w:sz w:val="24"/>
          <w:szCs w:val="24"/>
        </w:rPr>
      </w:pPr>
      <w:r w:rsidRPr="00A07669">
        <w:rPr>
          <w:rFonts w:ascii="Arial" w:hAnsi="Arial" w:cs="Arial"/>
          <w:sz w:val="24"/>
          <w:szCs w:val="24"/>
        </w:rPr>
        <w:t>Figure 1</w:t>
      </w:r>
    </w:p>
    <w:p w14:paraId="1B223610" w14:textId="5B0D2E20" w:rsidR="00FD22B5" w:rsidRPr="00A07669" w:rsidRDefault="00FD22B5" w:rsidP="00A07669">
      <w:pPr>
        <w:pStyle w:val="NoSpacing"/>
        <w:jc w:val="center"/>
        <w:rPr>
          <w:rFonts w:ascii="Arial" w:hAnsi="Arial" w:cs="Arial"/>
          <w:sz w:val="24"/>
          <w:szCs w:val="24"/>
        </w:rPr>
      </w:pPr>
      <w:r w:rsidRPr="00A07669">
        <w:rPr>
          <w:rFonts w:ascii="Arial" w:hAnsi="Arial" w:cs="Arial"/>
          <w:sz w:val="24"/>
          <w:szCs w:val="24"/>
        </w:rPr>
        <w:t>Confi</w:t>
      </w:r>
      <w:r w:rsidR="00A07669">
        <w:rPr>
          <w:rFonts w:ascii="Arial" w:hAnsi="Arial" w:cs="Arial"/>
          <w:sz w:val="24"/>
          <w:szCs w:val="24"/>
        </w:rPr>
        <w:t>ned Water Hyaci</w:t>
      </w:r>
      <w:r w:rsidRPr="00A07669">
        <w:rPr>
          <w:rFonts w:ascii="Arial" w:hAnsi="Arial" w:cs="Arial"/>
          <w:sz w:val="24"/>
          <w:szCs w:val="24"/>
        </w:rPr>
        <w:t>nth Facility, Caohai China</w:t>
      </w:r>
      <w:r w:rsidRPr="00A07669">
        <w:rPr>
          <w:rStyle w:val="FootnoteReference"/>
          <w:rFonts w:ascii="Arial" w:hAnsi="Arial" w:cs="Arial"/>
          <w:sz w:val="24"/>
          <w:szCs w:val="24"/>
        </w:rPr>
        <w:footnoteReference w:id="42"/>
      </w:r>
    </w:p>
    <w:p w14:paraId="467BD91A" w14:textId="02E8A95A" w:rsidR="00F27908" w:rsidRDefault="00FD22B5" w:rsidP="008B58CD">
      <w:pPr>
        <w:rPr>
          <w:rFonts w:ascii="Arial" w:hAnsi="Arial" w:cs="Arial"/>
          <w:sz w:val="24"/>
          <w:szCs w:val="24"/>
        </w:rPr>
      </w:pPr>
      <w:r w:rsidRPr="00F27908">
        <w:rPr>
          <w:noProof/>
        </w:rPr>
        <w:drawing>
          <wp:anchor distT="0" distB="0" distL="114300" distR="114300" simplePos="0" relativeHeight="251670528" behindDoc="0" locked="0" layoutInCell="1" allowOverlap="1" wp14:anchorId="78D19FE5" wp14:editId="51860C6F">
            <wp:simplePos x="0" y="0"/>
            <wp:positionH relativeFrom="column">
              <wp:posOffset>922020</wp:posOffset>
            </wp:positionH>
            <wp:positionV relativeFrom="paragraph">
              <wp:posOffset>143510</wp:posOffset>
            </wp:positionV>
            <wp:extent cx="3870960" cy="288036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870960" cy="2880360"/>
                    </a:xfrm>
                    <a:prstGeom prst="rect">
                      <a:avLst/>
                    </a:prstGeom>
                  </pic:spPr>
                </pic:pic>
              </a:graphicData>
            </a:graphic>
            <wp14:sizeRelH relativeFrom="page">
              <wp14:pctWidth>0</wp14:pctWidth>
            </wp14:sizeRelH>
            <wp14:sizeRelV relativeFrom="page">
              <wp14:pctHeight>0</wp14:pctHeight>
            </wp14:sizeRelV>
          </wp:anchor>
        </w:drawing>
      </w:r>
    </w:p>
    <w:p w14:paraId="18448D05" w14:textId="06276334" w:rsidR="00F27908" w:rsidRDefault="00FD22B5" w:rsidP="008B58CD">
      <w:pPr>
        <w:rPr>
          <w:rFonts w:ascii="Arial" w:hAnsi="Arial" w:cs="Arial"/>
          <w:sz w:val="24"/>
          <w:szCs w:val="24"/>
        </w:rPr>
      </w:pPr>
      <w:r>
        <w:rPr>
          <w:noProof/>
        </w:rPr>
        <mc:AlternateContent>
          <mc:Choice Requires="wps">
            <w:drawing>
              <wp:anchor distT="0" distB="0" distL="114300" distR="114300" simplePos="0" relativeHeight="251671552" behindDoc="0" locked="0" layoutInCell="1" allowOverlap="1" wp14:anchorId="06250506" wp14:editId="0082206A">
                <wp:simplePos x="0" y="0"/>
                <wp:positionH relativeFrom="column">
                  <wp:posOffset>922020</wp:posOffset>
                </wp:positionH>
                <wp:positionV relativeFrom="paragraph">
                  <wp:posOffset>238125</wp:posOffset>
                </wp:positionV>
                <wp:extent cx="480060" cy="289560"/>
                <wp:effectExtent l="0" t="0" r="0" b="0"/>
                <wp:wrapNone/>
                <wp:docPr id="16" name="Rectangle 16"/>
                <wp:cNvGraphicFramePr/>
                <a:graphic xmlns:a="http://schemas.openxmlformats.org/drawingml/2006/main">
                  <a:graphicData uri="http://schemas.microsoft.com/office/word/2010/wordprocessingShape">
                    <wps:wsp>
                      <wps:cNvSpPr/>
                      <wps:spPr>
                        <a:xfrm>
                          <a:off x="0" y="0"/>
                          <a:ext cx="480060" cy="28956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6" o:spid="_x0000_s1026" style="position:absolute;margin-left:72.6pt;margin-top:18.75pt;width:37.8pt;height:22.8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" fillcolor="#4472c4 [3204]" stroked="f" strokeweight="1pt"/>
            </w:pict>
          </mc:Fallback>
        </mc:AlternateContent>
      </w:r>
    </w:p>
    <w:p w14:paraId="18E2B2BD" w14:textId="77777777" w:rsidR="00F27908" w:rsidRDefault="00F27908" w:rsidP="008B58CD">
      <w:pPr>
        <w:rPr>
          <w:rFonts w:ascii="Arial" w:hAnsi="Arial" w:cs="Arial"/>
          <w:sz w:val="24"/>
          <w:szCs w:val="24"/>
        </w:rPr>
      </w:pPr>
    </w:p>
    <w:p w14:paraId="4BEFBFCC" w14:textId="4ED3E793" w:rsidR="00F27908" w:rsidRDefault="009D4F2A" w:rsidP="008B58CD">
      <w:pPr>
        <w:rPr>
          <w:rFonts w:ascii="Arial" w:hAnsi="Arial" w:cs="Arial"/>
          <w:sz w:val="24"/>
          <w:szCs w:val="24"/>
        </w:rPr>
      </w:pPr>
      <w:r>
        <w:rPr>
          <w:rFonts w:ascii="Arial" w:hAnsi="Arial" w:cs="Arial"/>
          <w:sz w:val="24"/>
          <w:szCs w:val="24"/>
        </w:rPr>
        <w:t xml:space="preserve"> </w:t>
      </w:r>
    </w:p>
    <w:p w14:paraId="479DC55C" w14:textId="77777777" w:rsidR="00F27908" w:rsidRDefault="00F27908" w:rsidP="008B58CD">
      <w:pPr>
        <w:rPr>
          <w:rFonts w:ascii="Arial" w:hAnsi="Arial" w:cs="Arial"/>
          <w:sz w:val="24"/>
          <w:szCs w:val="24"/>
        </w:rPr>
      </w:pPr>
    </w:p>
    <w:p w14:paraId="0AA92282" w14:textId="77777777" w:rsidR="00F27908" w:rsidRDefault="00F27908" w:rsidP="008B58CD">
      <w:pPr>
        <w:rPr>
          <w:rFonts w:ascii="Arial" w:hAnsi="Arial" w:cs="Arial"/>
          <w:sz w:val="24"/>
          <w:szCs w:val="24"/>
        </w:rPr>
      </w:pPr>
    </w:p>
    <w:p w14:paraId="159D7EAA" w14:textId="77777777" w:rsidR="00F27908" w:rsidRDefault="00F27908" w:rsidP="008B58CD">
      <w:pPr>
        <w:rPr>
          <w:rFonts w:ascii="Arial" w:hAnsi="Arial" w:cs="Arial"/>
          <w:sz w:val="24"/>
          <w:szCs w:val="24"/>
        </w:rPr>
      </w:pPr>
    </w:p>
    <w:p w14:paraId="46769138" w14:textId="77777777" w:rsidR="00FD22B5" w:rsidRDefault="00FD22B5" w:rsidP="00FD22B5">
      <w:pPr>
        <w:rPr>
          <w:rFonts w:ascii="Arial" w:hAnsi="Arial" w:cs="Arial"/>
          <w:sz w:val="24"/>
          <w:szCs w:val="24"/>
        </w:rPr>
      </w:pPr>
    </w:p>
    <w:p w14:paraId="4DADE809" w14:textId="77777777" w:rsidR="00FD22B5" w:rsidRDefault="00FD22B5" w:rsidP="00FD22B5">
      <w:pPr>
        <w:rPr>
          <w:rFonts w:ascii="Arial" w:hAnsi="Arial" w:cs="Arial"/>
          <w:sz w:val="24"/>
          <w:szCs w:val="24"/>
        </w:rPr>
      </w:pPr>
    </w:p>
    <w:p w14:paraId="23AB812E" w14:textId="77777777" w:rsidR="00FD22B5" w:rsidRDefault="00FD22B5" w:rsidP="00FD22B5">
      <w:pPr>
        <w:rPr>
          <w:rFonts w:ascii="Arial" w:hAnsi="Arial" w:cs="Arial"/>
          <w:sz w:val="24"/>
          <w:szCs w:val="24"/>
        </w:rPr>
      </w:pPr>
    </w:p>
    <w:p w14:paraId="0587885F" w14:textId="77777777" w:rsidR="00FD22B5" w:rsidRDefault="00FD22B5" w:rsidP="00FD22B5">
      <w:pPr>
        <w:rPr>
          <w:rFonts w:ascii="Arial" w:hAnsi="Arial" w:cs="Arial"/>
          <w:sz w:val="24"/>
          <w:szCs w:val="24"/>
        </w:rPr>
      </w:pPr>
    </w:p>
    <w:p w14:paraId="5ADD0C06" w14:textId="2F4C999D" w:rsidR="00A07669" w:rsidRDefault="00FD22B5" w:rsidP="00A07669">
      <w:pPr>
        <w:rPr>
          <w:rFonts w:ascii="Arial" w:hAnsi="Arial" w:cs="Arial"/>
          <w:sz w:val="24"/>
          <w:szCs w:val="24"/>
        </w:rPr>
      </w:pPr>
      <w:r>
        <w:rPr>
          <w:rFonts w:ascii="Arial" w:hAnsi="Arial" w:cs="Arial"/>
          <w:sz w:val="24"/>
          <w:szCs w:val="24"/>
        </w:rPr>
        <w:t>In their study, Musil and Breen</w:t>
      </w:r>
      <w:r>
        <w:rPr>
          <w:rStyle w:val="FootnoteReference"/>
          <w:rFonts w:ascii="Arial" w:hAnsi="Arial" w:cs="Arial"/>
          <w:sz w:val="24"/>
          <w:szCs w:val="24"/>
        </w:rPr>
        <w:footnoteReference w:id="43"/>
      </w:r>
      <w:r>
        <w:rPr>
          <w:rFonts w:ascii="Arial" w:hAnsi="Arial" w:cs="Arial"/>
          <w:sz w:val="24"/>
          <w:szCs w:val="24"/>
        </w:rPr>
        <w:t xml:space="preserve"> </w:t>
      </w:r>
      <w:r w:rsidR="009D4F2A">
        <w:rPr>
          <w:rFonts w:ascii="Arial" w:hAnsi="Arial" w:cs="Arial"/>
          <w:sz w:val="24"/>
          <w:szCs w:val="24"/>
        </w:rPr>
        <w:t>developed a first-</w:t>
      </w:r>
      <w:r>
        <w:rPr>
          <w:rFonts w:ascii="Arial" w:hAnsi="Arial" w:cs="Arial"/>
          <w:sz w:val="24"/>
          <w:szCs w:val="24"/>
        </w:rPr>
        <w:t>order</w:t>
      </w:r>
      <w:r w:rsidR="009D4F2A">
        <w:rPr>
          <w:rFonts w:ascii="Arial" w:hAnsi="Arial" w:cs="Arial"/>
          <w:sz w:val="24"/>
          <w:szCs w:val="24"/>
        </w:rPr>
        <w:t xml:space="preserve"> kine</w:t>
      </w:r>
      <w:r w:rsidR="00263A85">
        <w:rPr>
          <w:rFonts w:ascii="Arial" w:hAnsi="Arial" w:cs="Arial"/>
          <w:sz w:val="24"/>
          <w:szCs w:val="24"/>
        </w:rPr>
        <w:t>t</w:t>
      </w:r>
      <w:r w:rsidR="009D4F2A">
        <w:rPr>
          <w:rFonts w:ascii="Arial" w:hAnsi="Arial" w:cs="Arial"/>
          <w:sz w:val="24"/>
          <w:szCs w:val="24"/>
        </w:rPr>
        <w:t>ics</w:t>
      </w:r>
      <w:r w:rsidR="00CA5FFA">
        <w:rPr>
          <w:rFonts w:ascii="Arial" w:hAnsi="Arial" w:cs="Arial"/>
          <w:sz w:val="24"/>
          <w:szCs w:val="24"/>
        </w:rPr>
        <w:t xml:space="preserve"> model based upon the Michaelis-Menten</w:t>
      </w:r>
      <w:r>
        <w:rPr>
          <w:rStyle w:val="FootnoteReference"/>
          <w:rFonts w:ascii="Arial" w:hAnsi="Arial" w:cs="Arial"/>
          <w:sz w:val="24"/>
          <w:szCs w:val="24"/>
        </w:rPr>
        <w:footnoteReference w:id="44"/>
      </w:r>
      <w:r>
        <w:rPr>
          <w:rFonts w:ascii="Arial" w:hAnsi="Arial" w:cs="Arial"/>
          <w:sz w:val="24"/>
          <w:szCs w:val="24"/>
        </w:rPr>
        <w:t xml:space="preserve"> relationship to estimate specific growth rate considering both nitrogen and phosphorus as the limiting nutrient. This model was modified by Stewart et. al.</w:t>
      </w:r>
      <w:r>
        <w:rPr>
          <w:rStyle w:val="FootnoteReference"/>
          <w:rFonts w:ascii="Arial" w:hAnsi="Arial" w:cs="Arial"/>
          <w:sz w:val="24"/>
          <w:szCs w:val="24"/>
        </w:rPr>
        <w:footnoteReference w:id="45"/>
      </w:r>
      <w:r>
        <w:rPr>
          <w:rFonts w:ascii="Arial" w:hAnsi="Arial" w:cs="Arial"/>
          <w:sz w:val="24"/>
          <w:szCs w:val="24"/>
        </w:rPr>
        <w:t xml:space="preserve"> in 1987 and put into </w:t>
      </w:r>
      <w:r w:rsidR="005E292B">
        <w:rPr>
          <w:rFonts w:ascii="Arial" w:hAnsi="Arial" w:cs="Arial"/>
          <w:sz w:val="24"/>
          <w:szCs w:val="24"/>
        </w:rPr>
        <w:t>an Excel Spreadsheet.  T</w:t>
      </w:r>
      <w:r w:rsidR="002C315D">
        <w:rPr>
          <w:rFonts w:ascii="Arial" w:hAnsi="Arial" w:cs="Arial"/>
          <w:sz w:val="24"/>
          <w:szCs w:val="24"/>
        </w:rPr>
        <w:t xml:space="preserve">his model has been </w:t>
      </w:r>
      <w:r w:rsidR="005E292B">
        <w:rPr>
          <w:rFonts w:ascii="Arial" w:hAnsi="Arial" w:cs="Arial"/>
          <w:sz w:val="24"/>
          <w:szCs w:val="24"/>
        </w:rPr>
        <w:t xml:space="preserve">successfully </w:t>
      </w:r>
      <w:r w:rsidR="002C315D">
        <w:rPr>
          <w:rFonts w:ascii="Arial" w:hAnsi="Arial" w:cs="Arial"/>
          <w:sz w:val="24"/>
          <w:szCs w:val="24"/>
        </w:rPr>
        <w:t xml:space="preserve">used in sizing hyacinth systems in terms of nutrient removal and harvest needs. A modified version of </w:t>
      </w:r>
      <w:r w:rsidR="005E292B">
        <w:rPr>
          <w:rFonts w:ascii="Arial" w:hAnsi="Arial" w:cs="Arial"/>
          <w:sz w:val="24"/>
          <w:szCs w:val="24"/>
        </w:rPr>
        <w:t>t</w:t>
      </w:r>
      <w:r w:rsidR="002C315D">
        <w:rPr>
          <w:rFonts w:ascii="Arial" w:hAnsi="Arial" w:cs="Arial"/>
          <w:sz w:val="24"/>
          <w:szCs w:val="24"/>
        </w:rPr>
        <w:t>his model</w:t>
      </w:r>
      <w:r w:rsidR="005E292B">
        <w:rPr>
          <w:rFonts w:ascii="Arial" w:hAnsi="Arial" w:cs="Arial"/>
          <w:sz w:val="24"/>
          <w:szCs w:val="24"/>
        </w:rPr>
        <w:t>---</w:t>
      </w:r>
      <w:r w:rsidR="00A31A99">
        <w:rPr>
          <w:rFonts w:ascii="Arial" w:hAnsi="Arial" w:cs="Arial"/>
          <w:sz w:val="24"/>
          <w:szCs w:val="24"/>
        </w:rPr>
        <w:t>Hyacinth Design Model or HYADEM</w:t>
      </w:r>
      <w:r w:rsidR="005E292B">
        <w:rPr>
          <w:rFonts w:ascii="Arial" w:hAnsi="Arial" w:cs="Arial"/>
          <w:sz w:val="24"/>
          <w:szCs w:val="24"/>
        </w:rPr>
        <w:t>--</w:t>
      </w:r>
      <w:r w:rsidR="002C315D">
        <w:rPr>
          <w:rFonts w:ascii="Arial" w:hAnsi="Arial" w:cs="Arial"/>
          <w:sz w:val="24"/>
          <w:szCs w:val="24"/>
        </w:rPr>
        <w:t xml:space="preserve"> was used to size the in-lake system proposed in this text, as shown in Table 1. The </w:t>
      </w:r>
      <w:r w:rsidR="0003401F">
        <w:rPr>
          <w:rFonts w:ascii="Arial" w:hAnsi="Arial" w:cs="Arial"/>
          <w:sz w:val="24"/>
          <w:szCs w:val="24"/>
        </w:rPr>
        <w:t xml:space="preserve">input </w:t>
      </w:r>
      <w:r w:rsidR="00263A85">
        <w:rPr>
          <w:rFonts w:ascii="Arial" w:hAnsi="Arial" w:cs="Arial"/>
          <w:sz w:val="24"/>
          <w:szCs w:val="24"/>
        </w:rPr>
        <w:t xml:space="preserve">values used in this model </w:t>
      </w:r>
      <w:r w:rsidR="002C315D">
        <w:rPr>
          <w:rFonts w:ascii="Arial" w:hAnsi="Arial" w:cs="Arial"/>
          <w:sz w:val="24"/>
          <w:szCs w:val="24"/>
        </w:rPr>
        <w:t>and the r</w:t>
      </w:r>
      <w:r w:rsidR="0003401F">
        <w:rPr>
          <w:rFonts w:ascii="Arial" w:hAnsi="Arial" w:cs="Arial"/>
          <w:sz w:val="24"/>
          <w:szCs w:val="24"/>
        </w:rPr>
        <w:t>e</w:t>
      </w:r>
      <w:r w:rsidR="002C315D">
        <w:rPr>
          <w:rFonts w:ascii="Arial" w:hAnsi="Arial" w:cs="Arial"/>
          <w:sz w:val="24"/>
          <w:szCs w:val="24"/>
        </w:rPr>
        <w:t>sults</w:t>
      </w:r>
      <w:r w:rsidR="00263A85">
        <w:rPr>
          <w:rFonts w:ascii="Arial" w:hAnsi="Arial" w:cs="Arial"/>
          <w:sz w:val="24"/>
          <w:szCs w:val="24"/>
        </w:rPr>
        <w:t xml:space="preserve"> of the model run</w:t>
      </w:r>
      <w:r w:rsidR="002C315D">
        <w:rPr>
          <w:rFonts w:ascii="Arial" w:hAnsi="Arial" w:cs="Arial"/>
          <w:sz w:val="24"/>
          <w:szCs w:val="24"/>
        </w:rPr>
        <w:t xml:space="preserve"> are similar to past operations, including a facility done jointly in the S-154 basin of </w:t>
      </w:r>
      <w:r w:rsidR="000144B1">
        <w:rPr>
          <w:rFonts w:ascii="Arial" w:hAnsi="Arial" w:cs="Arial"/>
          <w:sz w:val="24"/>
          <w:szCs w:val="24"/>
        </w:rPr>
        <w:t>Lake Okeechobee for FDACS</w:t>
      </w:r>
      <w:r w:rsidR="00A31A99">
        <w:rPr>
          <w:rFonts w:ascii="Arial" w:hAnsi="Arial" w:cs="Arial"/>
          <w:sz w:val="24"/>
          <w:szCs w:val="24"/>
        </w:rPr>
        <w:t xml:space="preserve">, </w:t>
      </w:r>
      <w:r w:rsidR="002C315D">
        <w:rPr>
          <w:rFonts w:ascii="Arial" w:hAnsi="Arial" w:cs="Arial"/>
          <w:sz w:val="24"/>
          <w:szCs w:val="24"/>
        </w:rPr>
        <w:t>FDEP and the</w:t>
      </w:r>
      <w:r w:rsidR="00A31A99">
        <w:rPr>
          <w:rFonts w:ascii="Arial" w:hAnsi="Arial" w:cs="Arial"/>
          <w:sz w:val="24"/>
          <w:szCs w:val="24"/>
        </w:rPr>
        <w:t xml:space="preserve"> South Florida Water Management </w:t>
      </w:r>
      <w:r w:rsidR="00D77BA8">
        <w:rPr>
          <w:rFonts w:ascii="Arial" w:hAnsi="Arial" w:cs="Arial"/>
          <w:sz w:val="24"/>
          <w:szCs w:val="24"/>
        </w:rPr>
        <w:t>District (</w:t>
      </w:r>
      <w:r w:rsidR="002C315D">
        <w:rPr>
          <w:rFonts w:ascii="Arial" w:hAnsi="Arial" w:cs="Arial"/>
          <w:sz w:val="24"/>
          <w:szCs w:val="24"/>
        </w:rPr>
        <w:t>SFWMD</w:t>
      </w:r>
      <w:r w:rsidR="00A31A99">
        <w:rPr>
          <w:rFonts w:ascii="Arial" w:hAnsi="Arial" w:cs="Arial"/>
          <w:sz w:val="24"/>
          <w:szCs w:val="24"/>
        </w:rPr>
        <w:t>)</w:t>
      </w:r>
      <w:r w:rsidR="002C315D">
        <w:rPr>
          <w:rFonts w:ascii="Arial" w:hAnsi="Arial" w:cs="Arial"/>
          <w:sz w:val="24"/>
          <w:szCs w:val="24"/>
        </w:rPr>
        <w:t>.</w:t>
      </w:r>
      <w:r w:rsidR="002C315D">
        <w:rPr>
          <w:rStyle w:val="FootnoteReference"/>
          <w:rFonts w:ascii="Arial" w:hAnsi="Arial" w:cs="Arial"/>
          <w:sz w:val="24"/>
          <w:szCs w:val="24"/>
        </w:rPr>
        <w:footnoteReference w:id="46"/>
      </w:r>
      <w:r w:rsidR="00672C18">
        <w:rPr>
          <w:rFonts w:ascii="Arial" w:hAnsi="Arial" w:cs="Arial"/>
          <w:sz w:val="24"/>
          <w:szCs w:val="24"/>
        </w:rPr>
        <w:t xml:space="preserve">    </w:t>
      </w:r>
    </w:p>
    <w:p w14:paraId="35077D5E" w14:textId="52035487" w:rsidR="00A31A99" w:rsidRDefault="00A07669" w:rsidP="00A07669">
      <w:pPr>
        <w:rPr>
          <w:rFonts w:ascii="Arial" w:hAnsi="Arial" w:cs="Arial"/>
          <w:iCs/>
          <w:sz w:val="24"/>
          <w:szCs w:val="24"/>
        </w:rPr>
      </w:pPr>
      <w:r>
        <w:rPr>
          <w:rFonts w:ascii="Arial" w:hAnsi="Arial" w:cs="Arial"/>
          <w:iCs/>
          <w:sz w:val="24"/>
          <w:szCs w:val="24"/>
        </w:rPr>
        <w:t xml:space="preserve">The modeling indicates a 56 acre enclosure will result in an annual harvest of 15,815 wet tons </w:t>
      </w:r>
      <w:r w:rsidR="00A31A99">
        <w:rPr>
          <w:rFonts w:ascii="Arial" w:hAnsi="Arial" w:cs="Arial"/>
          <w:iCs/>
          <w:sz w:val="24"/>
          <w:szCs w:val="24"/>
        </w:rPr>
        <w:t>(791 dry tons), with an</w:t>
      </w:r>
      <w:r>
        <w:rPr>
          <w:rFonts w:ascii="Arial" w:hAnsi="Arial" w:cs="Arial"/>
          <w:iCs/>
          <w:sz w:val="24"/>
          <w:szCs w:val="24"/>
        </w:rPr>
        <w:t xml:space="preserve"> annual removal of 47,444 </w:t>
      </w:r>
      <w:r w:rsidR="00D77BA8">
        <w:rPr>
          <w:rFonts w:ascii="Arial" w:hAnsi="Arial" w:cs="Arial"/>
          <w:iCs/>
          <w:sz w:val="24"/>
          <w:szCs w:val="24"/>
        </w:rPr>
        <w:t>lbs.</w:t>
      </w:r>
      <w:r>
        <w:rPr>
          <w:rFonts w:ascii="Arial" w:hAnsi="Arial" w:cs="Arial"/>
          <w:iCs/>
          <w:sz w:val="24"/>
          <w:szCs w:val="24"/>
        </w:rPr>
        <w:t xml:space="preserve"> of nitrogen and 4,744 pound of phosphorus. Theoretically the in-lake concentrations of total nitrogen will be reduced from 4.24 mg.L</w:t>
      </w:r>
      <w:r>
        <w:rPr>
          <w:rFonts w:ascii="Arial" w:hAnsi="Arial" w:cs="Arial"/>
          <w:iCs/>
          <w:sz w:val="24"/>
          <w:szCs w:val="24"/>
          <w:vertAlign w:val="superscript"/>
        </w:rPr>
        <w:t xml:space="preserve">-1 </w:t>
      </w:r>
      <w:r>
        <w:rPr>
          <w:rFonts w:ascii="Arial" w:hAnsi="Arial" w:cs="Arial"/>
          <w:iCs/>
          <w:sz w:val="24"/>
          <w:szCs w:val="24"/>
        </w:rPr>
        <w:t>to 3.66 mg.L</w:t>
      </w:r>
      <w:r>
        <w:rPr>
          <w:rFonts w:ascii="Arial" w:hAnsi="Arial" w:cs="Arial"/>
          <w:iCs/>
          <w:sz w:val="24"/>
          <w:szCs w:val="24"/>
          <w:vertAlign w:val="superscript"/>
        </w:rPr>
        <w:t>-1</w:t>
      </w:r>
      <w:r>
        <w:rPr>
          <w:rFonts w:ascii="Arial" w:hAnsi="Arial" w:cs="Arial"/>
          <w:iCs/>
          <w:sz w:val="24"/>
          <w:szCs w:val="24"/>
        </w:rPr>
        <w:t xml:space="preserve"> and total phosphorus from 0.186 mg.L</w:t>
      </w:r>
      <w:r>
        <w:rPr>
          <w:rFonts w:ascii="Arial" w:hAnsi="Arial" w:cs="Arial"/>
          <w:iCs/>
          <w:sz w:val="24"/>
          <w:szCs w:val="24"/>
          <w:vertAlign w:val="superscript"/>
        </w:rPr>
        <w:t>-1</w:t>
      </w:r>
      <w:r>
        <w:rPr>
          <w:rFonts w:ascii="Arial" w:hAnsi="Arial" w:cs="Arial"/>
          <w:iCs/>
          <w:sz w:val="24"/>
          <w:szCs w:val="24"/>
        </w:rPr>
        <w:t xml:space="preserve"> to 0.128 mg.L</w:t>
      </w:r>
      <w:r>
        <w:rPr>
          <w:rFonts w:ascii="Arial" w:hAnsi="Arial" w:cs="Arial"/>
          <w:iCs/>
          <w:sz w:val="24"/>
          <w:szCs w:val="24"/>
          <w:vertAlign w:val="superscript"/>
        </w:rPr>
        <w:t>-1</w:t>
      </w:r>
      <w:r>
        <w:rPr>
          <w:rFonts w:ascii="Arial" w:hAnsi="Arial" w:cs="Arial"/>
          <w:iCs/>
          <w:sz w:val="24"/>
          <w:szCs w:val="24"/>
        </w:rPr>
        <w:t xml:space="preserve">. However, it should not be expected that during the first year of operation </w:t>
      </w:r>
      <w:r w:rsidR="00263A85">
        <w:rPr>
          <w:rFonts w:ascii="Arial" w:hAnsi="Arial" w:cs="Arial"/>
          <w:iCs/>
          <w:sz w:val="24"/>
          <w:szCs w:val="24"/>
        </w:rPr>
        <w:t xml:space="preserve">that in-lake concentrations will </w:t>
      </w:r>
      <w:r w:rsidR="009D4F2A">
        <w:rPr>
          <w:rFonts w:ascii="Arial" w:hAnsi="Arial" w:cs="Arial"/>
          <w:iCs/>
          <w:sz w:val="24"/>
          <w:szCs w:val="24"/>
        </w:rPr>
        <w:t>be reduced to these levels</w:t>
      </w:r>
      <w:r>
        <w:rPr>
          <w:rFonts w:ascii="Arial" w:hAnsi="Arial" w:cs="Arial"/>
          <w:iCs/>
          <w:sz w:val="24"/>
          <w:szCs w:val="24"/>
        </w:rPr>
        <w:t>, as sediment recycling could well replenish the nutrients removed through the harvested hyacinth. The extent to which sediment recycl</w:t>
      </w:r>
      <w:r w:rsidR="009D4F2A">
        <w:rPr>
          <w:rFonts w:ascii="Arial" w:hAnsi="Arial" w:cs="Arial"/>
          <w:iCs/>
          <w:sz w:val="24"/>
          <w:szCs w:val="24"/>
        </w:rPr>
        <w:t xml:space="preserve">ing occurs will provide </w:t>
      </w:r>
      <w:r>
        <w:rPr>
          <w:rFonts w:ascii="Arial" w:hAnsi="Arial" w:cs="Arial"/>
          <w:iCs/>
          <w:sz w:val="24"/>
          <w:szCs w:val="24"/>
        </w:rPr>
        <w:t>ins</w:t>
      </w:r>
      <w:r w:rsidR="009D4F2A">
        <w:rPr>
          <w:rFonts w:ascii="Arial" w:hAnsi="Arial" w:cs="Arial"/>
          <w:iCs/>
          <w:sz w:val="24"/>
          <w:szCs w:val="24"/>
        </w:rPr>
        <w:t>ight in</w:t>
      </w:r>
      <w:r>
        <w:rPr>
          <w:rFonts w:ascii="Arial" w:hAnsi="Arial" w:cs="Arial"/>
          <w:iCs/>
          <w:sz w:val="24"/>
          <w:szCs w:val="24"/>
        </w:rPr>
        <w:t xml:space="preserve">to how long it might take to reduce sediment </w:t>
      </w:r>
      <w:r w:rsidR="00A31A99">
        <w:rPr>
          <w:rFonts w:ascii="Arial" w:hAnsi="Arial" w:cs="Arial"/>
          <w:iCs/>
          <w:sz w:val="24"/>
          <w:szCs w:val="24"/>
        </w:rPr>
        <w:t xml:space="preserve">legacy </w:t>
      </w:r>
      <w:r>
        <w:rPr>
          <w:rFonts w:ascii="Arial" w:hAnsi="Arial" w:cs="Arial"/>
          <w:iCs/>
          <w:sz w:val="24"/>
          <w:szCs w:val="24"/>
        </w:rPr>
        <w:t>contributions. Note that on page 5 of this report, the estimated sediment phosphorus contributi</w:t>
      </w:r>
      <w:r w:rsidR="00050231">
        <w:rPr>
          <w:rFonts w:ascii="Arial" w:hAnsi="Arial" w:cs="Arial"/>
          <w:iCs/>
          <w:sz w:val="24"/>
          <w:szCs w:val="24"/>
        </w:rPr>
        <w:t>on is</w:t>
      </w:r>
      <w:r>
        <w:rPr>
          <w:rFonts w:ascii="Arial" w:hAnsi="Arial" w:cs="Arial"/>
          <w:iCs/>
          <w:sz w:val="24"/>
          <w:szCs w:val="24"/>
        </w:rPr>
        <w:t xml:space="preserve"> 13,478 lb.yr</w:t>
      </w:r>
      <w:r>
        <w:rPr>
          <w:rFonts w:ascii="Arial" w:hAnsi="Arial" w:cs="Arial"/>
          <w:iCs/>
          <w:sz w:val="24"/>
          <w:szCs w:val="24"/>
          <w:vertAlign w:val="superscript"/>
        </w:rPr>
        <w:t>-1</w:t>
      </w:r>
      <w:r>
        <w:rPr>
          <w:rFonts w:ascii="Arial" w:hAnsi="Arial" w:cs="Arial"/>
          <w:iCs/>
          <w:sz w:val="24"/>
          <w:szCs w:val="24"/>
        </w:rPr>
        <w:t>, so should this 56 acre pi</w:t>
      </w:r>
      <w:r w:rsidR="009D4F2A">
        <w:rPr>
          <w:rFonts w:ascii="Arial" w:hAnsi="Arial" w:cs="Arial"/>
          <w:iCs/>
          <w:sz w:val="24"/>
          <w:szCs w:val="24"/>
        </w:rPr>
        <w:t>lo</w:t>
      </w:r>
      <w:r>
        <w:rPr>
          <w:rFonts w:ascii="Arial" w:hAnsi="Arial" w:cs="Arial"/>
          <w:iCs/>
          <w:sz w:val="24"/>
          <w:szCs w:val="24"/>
        </w:rPr>
        <w:t xml:space="preserve">t prove effective in nutrient removal and </w:t>
      </w:r>
      <w:r w:rsidR="009D4F2A">
        <w:rPr>
          <w:rFonts w:ascii="Arial" w:hAnsi="Arial" w:cs="Arial"/>
          <w:iCs/>
          <w:sz w:val="24"/>
          <w:szCs w:val="24"/>
        </w:rPr>
        <w:t>r</w:t>
      </w:r>
      <w:r>
        <w:rPr>
          <w:rFonts w:ascii="Arial" w:hAnsi="Arial" w:cs="Arial"/>
          <w:iCs/>
          <w:sz w:val="24"/>
          <w:szCs w:val="24"/>
        </w:rPr>
        <w:t xml:space="preserve">ecovery, it would be anticipated that </w:t>
      </w:r>
      <w:r w:rsidR="009D4F2A">
        <w:rPr>
          <w:rFonts w:ascii="Arial" w:hAnsi="Arial" w:cs="Arial"/>
          <w:iCs/>
          <w:sz w:val="24"/>
          <w:szCs w:val="24"/>
        </w:rPr>
        <w:t>for full scale opera</w:t>
      </w:r>
      <w:r w:rsidR="00050231">
        <w:rPr>
          <w:rFonts w:ascii="Arial" w:hAnsi="Arial" w:cs="Arial"/>
          <w:iCs/>
          <w:sz w:val="24"/>
          <w:szCs w:val="24"/>
        </w:rPr>
        <w:t>t</w:t>
      </w:r>
      <w:r w:rsidR="009D4F2A">
        <w:rPr>
          <w:rFonts w:ascii="Arial" w:hAnsi="Arial" w:cs="Arial"/>
          <w:iCs/>
          <w:sz w:val="24"/>
          <w:szCs w:val="24"/>
        </w:rPr>
        <w:t xml:space="preserve">ion, </w:t>
      </w:r>
      <w:r w:rsidR="00A31A99">
        <w:rPr>
          <w:rFonts w:ascii="Arial" w:hAnsi="Arial" w:cs="Arial"/>
          <w:iCs/>
          <w:sz w:val="24"/>
          <w:szCs w:val="24"/>
        </w:rPr>
        <w:t>t</w:t>
      </w:r>
      <w:r w:rsidR="009D4F2A">
        <w:rPr>
          <w:rFonts w:ascii="Arial" w:hAnsi="Arial" w:cs="Arial"/>
          <w:iCs/>
          <w:sz w:val="24"/>
          <w:szCs w:val="24"/>
        </w:rPr>
        <w:t>he enclosed area would need to be expanded substantially—perhaps to 200-400 acres, depending upon system performance during this demonstration project.</w:t>
      </w:r>
      <w:r>
        <w:rPr>
          <w:rFonts w:ascii="Arial" w:hAnsi="Arial" w:cs="Arial"/>
          <w:iCs/>
          <w:sz w:val="24"/>
          <w:szCs w:val="24"/>
        </w:rPr>
        <w:t xml:space="preserve"> </w:t>
      </w:r>
    </w:p>
    <w:p w14:paraId="09BCB265" w14:textId="0DD7B6BE" w:rsidR="00A31A99" w:rsidRDefault="00A31A99" w:rsidP="00A31A99">
      <w:pPr>
        <w:rPr>
          <w:rFonts w:ascii="Arial" w:hAnsi="Arial" w:cs="Arial"/>
          <w:b/>
          <w:i/>
          <w:iCs/>
          <w:sz w:val="24"/>
          <w:szCs w:val="24"/>
        </w:rPr>
      </w:pPr>
      <w:r>
        <w:rPr>
          <w:rFonts w:ascii="Arial" w:hAnsi="Arial" w:cs="Arial"/>
          <w:iCs/>
          <w:sz w:val="24"/>
          <w:szCs w:val="24"/>
        </w:rPr>
        <w:t xml:space="preserve">Also, it is the intent to apply the water hyacinth cultivation as a means of impeding Cyanobacterial production. Based upon personal field experience I can attest to the antagonism between Cyanobacteria and water hyacinths. When hyacinths are introduced to a water body in a Cyanobacterial bloom, they must overcome the stresses associated not only with allelopathy, but also the high </w:t>
      </w:r>
      <w:r w:rsidR="000144B1">
        <w:rPr>
          <w:rFonts w:ascii="Arial" w:hAnsi="Arial" w:cs="Arial"/>
          <w:iCs/>
          <w:sz w:val="24"/>
          <w:szCs w:val="24"/>
        </w:rPr>
        <w:t xml:space="preserve">daytime </w:t>
      </w:r>
      <w:r>
        <w:rPr>
          <w:rFonts w:ascii="Arial" w:hAnsi="Arial" w:cs="Arial"/>
          <w:iCs/>
          <w:sz w:val="24"/>
          <w:szCs w:val="24"/>
        </w:rPr>
        <w:t xml:space="preserve">pH values typically attendant with these blooms. However, if a seed crop of hyacinths can be established then they can combat the Cyanobacteria through light deprivation (shading) and counter allelopathy. To establish a crop of water hyacinths in Newnans Lake, an initial crop must be confined to a restricted area and allowed to expand within the 56 acre enclosure. As 56 acres only represents 1% of the lake surface, it is not likely that this coverage will be sufficient to eliminate Cyanobacterial blooms throughout the lake, but reductions within the vicinity of the enclosure is likely. I have in my experiences found that </w:t>
      </w:r>
      <w:r w:rsidR="00572B13">
        <w:rPr>
          <w:rFonts w:ascii="Arial" w:hAnsi="Arial" w:cs="Arial"/>
          <w:iCs/>
          <w:sz w:val="24"/>
          <w:szCs w:val="24"/>
        </w:rPr>
        <w:t xml:space="preserve">about </w:t>
      </w:r>
      <w:r>
        <w:rPr>
          <w:rFonts w:ascii="Arial" w:hAnsi="Arial" w:cs="Arial"/>
          <w:iCs/>
          <w:sz w:val="24"/>
          <w:szCs w:val="24"/>
        </w:rPr>
        <w:t>10% coverage the hyacinth crop should effectively control Cyanobacterial blooms. This of course is anecdotal. This proposed demonstration project will give more solid evidence regarding this issue.</w:t>
      </w:r>
      <w:r w:rsidRPr="00A31A99">
        <w:rPr>
          <w:rFonts w:ascii="Arial" w:hAnsi="Arial" w:cs="Arial"/>
          <w:b/>
          <w:i/>
          <w:iCs/>
          <w:sz w:val="24"/>
          <w:szCs w:val="24"/>
        </w:rPr>
        <w:t xml:space="preserve"> </w:t>
      </w:r>
    </w:p>
    <w:p w14:paraId="089E1AF9" w14:textId="77777777" w:rsidR="00A31A99" w:rsidRDefault="00A31A99" w:rsidP="00A31A99">
      <w:pPr>
        <w:pStyle w:val="NoSpacing"/>
        <w:ind w:left="720" w:firstLine="720"/>
        <w:rPr>
          <w:rFonts w:ascii="Arial" w:hAnsi="Arial" w:cs="Arial"/>
          <w:b/>
          <w:sz w:val="24"/>
          <w:szCs w:val="24"/>
        </w:rPr>
      </w:pPr>
      <w:r w:rsidRPr="00A31A99">
        <w:rPr>
          <w:rFonts w:ascii="Arial" w:hAnsi="Arial" w:cs="Arial"/>
          <w:b/>
          <w:sz w:val="24"/>
          <w:szCs w:val="24"/>
        </w:rPr>
        <w:t>Infrastructure Considerations</w:t>
      </w:r>
    </w:p>
    <w:p w14:paraId="6844C2ED" w14:textId="77777777" w:rsidR="00222317" w:rsidRPr="00A31A99" w:rsidRDefault="00222317" w:rsidP="00A31A99">
      <w:pPr>
        <w:pStyle w:val="NoSpacing"/>
        <w:ind w:left="720" w:firstLine="720"/>
        <w:rPr>
          <w:rFonts w:ascii="Arial" w:hAnsi="Arial" w:cs="Arial"/>
          <w:b/>
          <w:sz w:val="24"/>
          <w:szCs w:val="24"/>
        </w:rPr>
      </w:pPr>
    </w:p>
    <w:p w14:paraId="21991F1C" w14:textId="347D8AC4" w:rsidR="00A31A99" w:rsidRPr="00A31A99" w:rsidRDefault="00A31A99" w:rsidP="00A31A99">
      <w:pPr>
        <w:pStyle w:val="NoSpacing"/>
        <w:rPr>
          <w:rFonts w:ascii="Arial" w:hAnsi="Arial" w:cs="Arial"/>
          <w:sz w:val="24"/>
          <w:szCs w:val="24"/>
        </w:rPr>
      </w:pPr>
      <w:r w:rsidRPr="00A31A99">
        <w:rPr>
          <w:rFonts w:ascii="Arial" w:hAnsi="Arial" w:cs="Arial"/>
          <w:sz w:val="24"/>
          <w:szCs w:val="24"/>
        </w:rPr>
        <w:t>Required infrastructure operational support for operational support will include</w:t>
      </w:r>
    </w:p>
    <w:p w14:paraId="0A4B3AC9" w14:textId="77777777" w:rsidR="00A31A99" w:rsidRDefault="00A31A99" w:rsidP="00A31A99">
      <w:pPr>
        <w:pStyle w:val="ListParagraph"/>
        <w:numPr>
          <w:ilvl w:val="0"/>
          <w:numId w:val="8"/>
        </w:numPr>
        <w:rPr>
          <w:rFonts w:ascii="Arial" w:hAnsi="Arial" w:cs="Arial"/>
          <w:iCs/>
          <w:sz w:val="24"/>
          <w:szCs w:val="24"/>
        </w:rPr>
      </w:pPr>
      <w:r>
        <w:rPr>
          <w:rFonts w:ascii="Arial" w:hAnsi="Arial" w:cs="Arial"/>
          <w:iCs/>
          <w:sz w:val="24"/>
          <w:szCs w:val="24"/>
        </w:rPr>
        <w:t>56 acre hyacinth cultivation enclosure</w:t>
      </w:r>
    </w:p>
    <w:p w14:paraId="031ADAAF" w14:textId="77777777" w:rsidR="00A31A99" w:rsidRDefault="00A31A99" w:rsidP="00A31A99">
      <w:pPr>
        <w:pStyle w:val="ListParagraph"/>
        <w:numPr>
          <w:ilvl w:val="0"/>
          <w:numId w:val="8"/>
        </w:numPr>
        <w:rPr>
          <w:rFonts w:ascii="Arial" w:hAnsi="Arial" w:cs="Arial"/>
          <w:iCs/>
          <w:sz w:val="24"/>
          <w:szCs w:val="24"/>
        </w:rPr>
      </w:pPr>
      <w:r>
        <w:rPr>
          <w:rFonts w:ascii="Arial" w:hAnsi="Arial" w:cs="Arial"/>
          <w:iCs/>
          <w:sz w:val="24"/>
          <w:szCs w:val="24"/>
        </w:rPr>
        <w:t>Barge Module for chopper and pumping system</w:t>
      </w:r>
    </w:p>
    <w:p w14:paraId="38441EC0" w14:textId="77777777" w:rsidR="00A31A99" w:rsidRDefault="00A31A99" w:rsidP="00A31A99">
      <w:pPr>
        <w:pStyle w:val="ListParagraph"/>
        <w:numPr>
          <w:ilvl w:val="0"/>
          <w:numId w:val="8"/>
        </w:numPr>
        <w:rPr>
          <w:rFonts w:ascii="Arial" w:hAnsi="Arial" w:cs="Arial"/>
          <w:iCs/>
          <w:sz w:val="24"/>
          <w:szCs w:val="24"/>
        </w:rPr>
      </w:pPr>
      <w:r>
        <w:rPr>
          <w:rFonts w:ascii="Arial" w:hAnsi="Arial" w:cs="Arial"/>
          <w:iCs/>
          <w:sz w:val="24"/>
          <w:szCs w:val="24"/>
        </w:rPr>
        <w:t>HDPE Force Main</w:t>
      </w:r>
    </w:p>
    <w:p w14:paraId="285C87EA" w14:textId="77777777" w:rsidR="00A31A99" w:rsidRPr="006134F5" w:rsidRDefault="00A31A99" w:rsidP="00A31A99">
      <w:pPr>
        <w:pStyle w:val="ListParagraph"/>
        <w:numPr>
          <w:ilvl w:val="0"/>
          <w:numId w:val="8"/>
        </w:numPr>
        <w:rPr>
          <w:rFonts w:ascii="Arial" w:hAnsi="Arial" w:cs="Arial"/>
          <w:iCs/>
          <w:sz w:val="24"/>
          <w:szCs w:val="24"/>
        </w:rPr>
      </w:pPr>
      <w:r>
        <w:rPr>
          <w:rFonts w:ascii="Arial" w:hAnsi="Arial" w:cs="Arial"/>
          <w:iCs/>
          <w:sz w:val="24"/>
          <w:szCs w:val="24"/>
        </w:rPr>
        <w:t>On shore material receiving/composting facility</w:t>
      </w:r>
    </w:p>
    <w:p w14:paraId="5FF2BFBD" w14:textId="77777777" w:rsidR="000144B1" w:rsidRDefault="00A31A99" w:rsidP="00A31A99">
      <w:pPr>
        <w:pStyle w:val="ListParagraph"/>
        <w:numPr>
          <w:ilvl w:val="0"/>
          <w:numId w:val="8"/>
        </w:numPr>
        <w:rPr>
          <w:rFonts w:ascii="Arial" w:hAnsi="Arial" w:cs="Arial"/>
          <w:iCs/>
          <w:sz w:val="24"/>
          <w:szCs w:val="24"/>
        </w:rPr>
      </w:pPr>
      <w:r>
        <w:rPr>
          <w:rFonts w:ascii="Arial" w:hAnsi="Arial" w:cs="Arial"/>
          <w:iCs/>
          <w:sz w:val="24"/>
          <w:szCs w:val="24"/>
        </w:rPr>
        <w:t>Road Access</w:t>
      </w:r>
      <w:r w:rsidR="00222317">
        <w:rPr>
          <w:rFonts w:ascii="Arial" w:hAnsi="Arial" w:cs="Arial"/>
          <w:iCs/>
          <w:sz w:val="24"/>
          <w:szCs w:val="24"/>
        </w:rPr>
        <w:t xml:space="preserve"> and Boat Ramp</w:t>
      </w:r>
    </w:p>
    <w:p w14:paraId="21079022" w14:textId="7EB298B6" w:rsidR="00A31A99" w:rsidRPr="000144B1" w:rsidRDefault="00572B13" w:rsidP="000144B1">
      <w:pPr>
        <w:pStyle w:val="ListParagraph"/>
        <w:ind w:left="852"/>
        <w:rPr>
          <w:rFonts w:ascii="Arial" w:hAnsi="Arial" w:cs="Arial"/>
          <w:iCs/>
          <w:sz w:val="24"/>
          <w:szCs w:val="24"/>
        </w:rPr>
      </w:pPr>
      <w:r w:rsidRPr="00017780">
        <w:rPr>
          <w:noProof/>
        </w:rPr>
        <w:drawing>
          <wp:anchor distT="0" distB="0" distL="114300" distR="114300" simplePos="0" relativeHeight="251668480" behindDoc="0" locked="0" layoutInCell="1" allowOverlap="1" wp14:anchorId="15A4F08B" wp14:editId="304D9900">
            <wp:simplePos x="0" y="0"/>
            <wp:positionH relativeFrom="column">
              <wp:posOffset>-15240</wp:posOffset>
            </wp:positionH>
            <wp:positionV relativeFrom="paragraph">
              <wp:posOffset>154305</wp:posOffset>
            </wp:positionV>
            <wp:extent cx="5943600" cy="6032500"/>
            <wp:effectExtent l="0" t="0" r="0"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6032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5F3AC7" w14:textId="12B0552E" w:rsidR="0003401F" w:rsidRDefault="00017780" w:rsidP="00017780">
      <w:pPr>
        <w:pStyle w:val="NoSpacing"/>
        <w:jc w:val="center"/>
        <w:rPr>
          <w:rFonts w:ascii="Arial" w:hAnsi="Arial" w:cs="Arial"/>
          <w:sz w:val="24"/>
          <w:szCs w:val="24"/>
        </w:rPr>
      </w:pPr>
      <w:r w:rsidRPr="00017780">
        <w:rPr>
          <w:rFonts w:ascii="Arial" w:hAnsi="Arial" w:cs="Arial"/>
          <w:sz w:val="24"/>
          <w:szCs w:val="24"/>
        </w:rPr>
        <w:t>Table 1</w:t>
      </w:r>
    </w:p>
    <w:p w14:paraId="2A8A87C1" w14:textId="1C2ECC58" w:rsidR="00017780" w:rsidRDefault="00017780" w:rsidP="00017780">
      <w:pPr>
        <w:pStyle w:val="NoSpacing"/>
        <w:jc w:val="center"/>
        <w:rPr>
          <w:rFonts w:ascii="Arial" w:hAnsi="Arial" w:cs="Arial"/>
          <w:sz w:val="24"/>
          <w:szCs w:val="24"/>
        </w:rPr>
      </w:pPr>
      <w:r>
        <w:rPr>
          <w:rFonts w:ascii="Arial" w:hAnsi="Arial" w:cs="Arial"/>
          <w:sz w:val="24"/>
          <w:szCs w:val="24"/>
        </w:rPr>
        <w:t>Newnans Lake in-lake Hyacinth Cultivation Area Sizing HYADEM</w:t>
      </w:r>
    </w:p>
    <w:p w14:paraId="427FCDA2" w14:textId="77777777" w:rsidR="00017780" w:rsidRDefault="00017780" w:rsidP="00017780">
      <w:pPr>
        <w:jc w:val="center"/>
        <w:rPr>
          <w:rFonts w:ascii="Arial" w:hAnsi="Arial" w:cs="Arial"/>
          <w:sz w:val="24"/>
          <w:szCs w:val="24"/>
        </w:rPr>
      </w:pPr>
    </w:p>
    <w:p w14:paraId="692BD71C" w14:textId="0C75E68F" w:rsidR="008B58CD" w:rsidRPr="008B58CD" w:rsidRDefault="008B58CD" w:rsidP="008B58CD">
      <w:pPr>
        <w:rPr>
          <w:rFonts w:ascii="Arial" w:hAnsi="Arial" w:cs="Arial"/>
          <w:sz w:val="24"/>
          <w:szCs w:val="24"/>
        </w:rPr>
      </w:pPr>
    </w:p>
    <w:p w14:paraId="26E7CA0A" w14:textId="0100ED7A" w:rsidR="001F6B17" w:rsidRPr="008B58CD" w:rsidRDefault="008B58CD" w:rsidP="008B58CD">
      <w:pPr>
        <w:autoSpaceDE w:val="0"/>
        <w:autoSpaceDN w:val="0"/>
        <w:adjustRightInd w:val="0"/>
        <w:spacing w:after="0" w:line="240" w:lineRule="auto"/>
        <w:rPr>
          <w:color w:val="000000"/>
        </w:rPr>
      </w:pPr>
      <w:r w:rsidRPr="008B58CD">
        <w:rPr>
          <w:rFonts w:ascii="Arial" w:hAnsi="Arial" w:cs="Arial"/>
          <w:sz w:val="24"/>
          <w:szCs w:val="24"/>
        </w:rPr>
        <w:t xml:space="preserve"> </w:t>
      </w:r>
      <w:r w:rsidR="00CA7C05" w:rsidRPr="008B58CD">
        <w:rPr>
          <w:rFonts w:ascii="Arial" w:hAnsi="Arial" w:cs="Arial"/>
          <w:sz w:val="24"/>
          <w:szCs w:val="24"/>
        </w:rPr>
        <w:t xml:space="preserve"> </w:t>
      </w:r>
      <w:r w:rsidR="000659EA" w:rsidRPr="008B58CD">
        <w:rPr>
          <w:rFonts w:ascii="Arial" w:hAnsi="Arial" w:cs="Arial"/>
          <w:b/>
          <w:color w:val="000000"/>
          <w:sz w:val="24"/>
          <w:szCs w:val="24"/>
        </w:rPr>
        <w:t xml:space="preserve"> </w:t>
      </w:r>
      <w:r w:rsidR="00441BFE" w:rsidRPr="008B58CD">
        <w:rPr>
          <w:rFonts w:ascii="Arial" w:hAnsi="Arial" w:cs="Arial"/>
          <w:color w:val="000000"/>
          <w:sz w:val="24"/>
          <w:szCs w:val="24"/>
        </w:rPr>
        <w:t xml:space="preserve">  </w:t>
      </w:r>
    </w:p>
    <w:p w14:paraId="113806FE" w14:textId="637E1548" w:rsidR="001168CB" w:rsidRPr="001F6B17" w:rsidRDefault="001168CB" w:rsidP="001F6B17">
      <w:pPr>
        <w:rPr>
          <w:color w:val="000000"/>
        </w:rPr>
      </w:pPr>
    </w:p>
    <w:p w14:paraId="4CFEA902" w14:textId="52BC7081" w:rsidR="00836CD0" w:rsidRPr="001168CB" w:rsidRDefault="007721BF" w:rsidP="001168CB">
      <w:pPr>
        <w:ind w:left="1080"/>
        <w:rPr>
          <w:color w:val="000000"/>
        </w:rPr>
      </w:pPr>
      <w:r>
        <w:rPr>
          <w:rFonts w:ascii="Arial" w:hAnsi="Arial" w:cs="Arial"/>
          <w:color w:val="000000"/>
          <w:sz w:val="24"/>
          <w:szCs w:val="24"/>
        </w:rPr>
        <w:t xml:space="preserve"> </w:t>
      </w:r>
      <w:r w:rsidR="00A74A35" w:rsidRPr="001168CB">
        <w:rPr>
          <w:rFonts w:ascii="Arial" w:hAnsi="Arial" w:cs="Arial"/>
          <w:color w:val="000000"/>
          <w:sz w:val="24"/>
          <w:szCs w:val="24"/>
        </w:rPr>
        <w:t xml:space="preserve">  </w:t>
      </w:r>
    </w:p>
    <w:p w14:paraId="01F0D7C6" w14:textId="77777777" w:rsidR="00A74A35" w:rsidRPr="00A74A35" w:rsidRDefault="00A74A35" w:rsidP="00A74A35">
      <w:pPr>
        <w:ind w:left="1080"/>
        <w:rPr>
          <w:color w:val="000000"/>
        </w:rPr>
      </w:pPr>
    </w:p>
    <w:p w14:paraId="690E87F3" w14:textId="77777777" w:rsidR="00836CD0" w:rsidRPr="007F3C40" w:rsidRDefault="00836CD0" w:rsidP="007F3C40">
      <w:pPr>
        <w:rPr>
          <w:rFonts w:ascii="Arial" w:hAnsi="Arial" w:cs="Arial"/>
          <w:color w:val="000000"/>
          <w:sz w:val="24"/>
          <w:szCs w:val="24"/>
        </w:rPr>
      </w:pPr>
    </w:p>
    <w:p w14:paraId="6E318E23" w14:textId="56A9D935" w:rsidR="00A15CF0" w:rsidRDefault="00A15CF0" w:rsidP="00836CD0">
      <w:pPr>
        <w:pStyle w:val="ListParagraph"/>
        <w:rPr>
          <w:rFonts w:ascii="Arial" w:hAnsi="Arial" w:cs="Arial"/>
          <w:iCs/>
          <w:sz w:val="24"/>
          <w:szCs w:val="24"/>
        </w:rPr>
      </w:pPr>
    </w:p>
    <w:p w14:paraId="01ACBD29" w14:textId="77777777" w:rsidR="00C814D9" w:rsidRDefault="00C814D9" w:rsidP="00836CD0">
      <w:pPr>
        <w:pStyle w:val="ListParagraph"/>
        <w:rPr>
          <w:rFonts w:ascii="Arial" w:hAnsi="Arial" w:cs="Arial"/>
          <w:iCs/>
          <w:sz w:val="24"/>
          <w:szCs w:val="24"/>
        </w:rPr>
      </w:pPr>
    </w:p>
    <w:p w14:paraId="5AE17CB9" w14:textId="7B293BAE" w:rsidR="00C814D9" w:rsidRDefault="00C814D9" w:rsidP="00836CD0">
      <w:pPr>
        <w:pStyle w:val="ListParagraph"/>
        <w:rPr>
          <w:rFonts w:ascii="Arial" w:hAnsi="Arial" w:cs="Arial"/>
          <w:iCs/>
          <w:sz w:val="24"/>
          <w:szCs w:val="24"/>
        </w:rPr>
      </w:pPr>
    </w:p>
    <w:p w14:paraId="177AB335" w14:textId="77777777" w:rsidR="00C814D9" w:rsidRDefault="00C814D9" w:rsidP="00836CD0">
      <w:pPr>
        <w:pStyle w:val="ListParagraph"/>
        <w:rPr>
          <w:rFonts w:ascii="Arial" w:hAnsi="Arial" w:cs="Arial"/>
          <w:iCs/>
          <w:sz w:val="24"/>
          <w:szCs w:val="24"/>
        </w:rPr>
      </w:pPr>
    </w:p>
    <w:p w14:paraId="5939B53F" w14:textId="77777777" w:rsidR="00C814D9" w:rsidRDefault="00C814D9" w:rsidP="00836CD0">
      <w:pPr>
        <w:pStyle w:val="ListParagraph"/>
        <w:rPr>
          <w:rFonts w:ascii="Arial" w:hAnsi="Arial" w:cs="Arial"/>
          <w:iCs/>
          <w:sz w:val="24"/>
          <w:szCs w:val="24"/>
        </w:rPr>
      </w:pPr>
    </w:p>
    <w:p w14:paraId="15EB062F" w14:textId="77777777" w:rsidR="00C814D9" w:rsidRDefault="00C814D9" w:rsidP="00836CD0">
      <w:pPr>
        <w:pStyle w:val="ListParagraph"/>
        <w:rPr>
          <w:rFonts w:ascii="Arial" w:hAnsi="Arial" w:cs="Arial"/>
          <w:iCs/>
          <w:sz w:val="24"/>
          <w:szCs w:val="24"/>
        </w:rPr>
      </w:pPr>
    </w:p>
    <w:p w14:paraId="7458F9CF" w14:textId="77777777" w:rsidR="00C814D9" w:rsidRDefault="00C814D9" w:rsidP="00836CD0">
      <w:pPr>
        <w:pStyle w:val="ListParagraph"/>
        <w:rPr>
          <w:rFonts w:ascii="Arial" w:hAnsi="Arial" w:cs="Arial"/>
          <w:iCs/>
          <w:sz w:val="24"/>
          <w:szCs w:val="24"/>
        </w:rPr>
      </w:pPr>
    </w:p>
    <w:p w14:paraId="14747802" w14:textId="77777777" w:rsidR="00C814D9" w:rsidRDefault="00C814D9" w:rsidP="00836CD0">
      <w:pPr>
        <w:pStyle w:val="ListParagraph"/>
        <w:rPr>
          <w:rFonts w:ascii="Arial" w:hAnsi="Arial" w:cs="Arial"/>
          <w:iCs/>
          <w:sz w:val="24"/>
          <w:szCs w:val="24"/>
        </w:rPr>
      </w:pPr>
    </w:p>
    <w:p w14:paraId="532C974D" w14:textId="77777777" w:rsidR="00C814D9" w:rsidRDefault="00C814D9" w:rsidP="00836CD0">
      <w:pPr>
        <w:pStyle w:val="ListParagraph"/>
        <w:rPr>
          <w:rFonts w:ascii="Arial" w:hAnsi="Arial" w:cs="Arial"/>
          <w:iCs/>
          <w:sz w:val="24"/>
          <w:szCs w:val="24"/>
        </w:rPr>
      </w:pPr>
    </w:p>
    <w:p w14:paraId="70B5561D" w14:textId="77777777" w:rsidR="00C814D9" w:rsidRDefault="00C814D9" w:rsidP="00836CD0">
      <w:pPr>
        <w:pStyle w:val="ListParagraph"/>
        <w:rPr>
          <w:rFonts w:ascii="Arial" w:hAnsi="Arial" w:cs="Arial"/>
          <w:iCs/>
          <w:sz w:val="24"/>
          <w:szCs w:val="24"/>
        </w:rPr>
      </w:pPr>
    </w:p>
    <w:p w14:paraId="77B57B03" w14:textId="77777777" w:rsidR="00C814D9" w:rsidRDefault="00C814D9" w:rsidP="00836CD0">
      <w:pPr>
        <w:pStyle w:val="ListParagraph"/>
        <w:rPr>
          <w:rFonts w:ascii="Arial" w:hAnsi="Arial" w:cs="Arial"/>
          <w:iCs/>
          <w:sz w:val="24"/>
          <w:szCs w:val="24"/>
        </w:rPr>
      </w:pPr>
    </w:p>
    <w:p w14:paraId="083D1243" w14:textId="77777777" w:rsidR="00C814D9" w:rsidRDefault="00C814D9" w:rsidP="00836CD0">
      <w:pPr>
        <w:pStyle w:val="ListParagraph"/>
        <w:rPr>
          <w:rFonts w:ascii="Arial" w:hAnsi="Arial" w:cs="Arial"/>
          <w:iCs/>
          <w:sz w:val="24"/>
          <w:szCs w:val="24"/>
        </w:rPr>
      </w:pPr>
    </w:p>
    <w:p w14:paraId="29F244AC" w14:textId="77777777" w:rsidR="00C814D9" w:rsidRDefault="00C814D9" w:rsidP="00836CD0">
      <w:pPr>
        <w:pStyle w:val="ListParagraph"/>
        <w:rPr>
          <w:rFonts w:ascii="Arial" w:hAnsi="Arial" w:cs="Arial"/>
          <w:iCs/>
          <w:sz w:val="24"/>
          <w:szCs w:val="24"/>
        </w:rPr>
      </w:pPr>
    </w:p>
    <w:p w14:paraId="4E413407" w14:textId="77777777" w:rsidR="00C814D9" w:rsidRDefault="00C814D9" w:rsidP="00836CD0">
      <w:pPr>
        <w:pStyle w:val="ListParagraph"/>
        <w:rPr>
          <w:rFonts w:ascii="Arial" w:hAnsi="Arial" w:cs="Arial"/>
          <w:iCs/>
          <w:sz w:val="24"/>
          <w:szCs w:val="24"/>
        </w:rPr>
      </w:pPr>
    </w:p>
    <w:p w14:paraId="3675DD91" w14:textId="77777777" w:rsidR="00C814D9" w:rsidRDefault="00C814D9" w:rsidP="00836CD0">
      <w:pPr>
        <w:pStyle w:val="ListParagraph"/>
        <w:rPr>
          <w:rFonts w:ascii="Arial" w:hAnsi="Arial" w:cs="Arial"/>
          <w:iCs/>
          <w:sz w:val="24"/>
          <w:szCs w:val="24"/>
        </w:rPr>
      </w:pPr>
    </w:p>
    <w:p w14:paraId="62C1C22A" w14:textId="77777777" w:rsidR="00C814D9" w:rsidRDefault="00C814D9" w:rsidP="00836CD0">
      <w:pPr>
        <w:pStyle w:val="ListParagraph"/>
        <w:rPr>
          <w:rFonts w:ascii="Arial" w:hAnsi="Arial" w:cs="Arial"/>
          <w:iCs/>
          <w:sz w:val="24"/>
          <w:szCs w:val="24"/>
        </w:rPr>
      </w:pPr>
    </w:p>
    <w:p w14:paraId="3E42B1D4" w14:textId="77777777" w:rsidR="00C814D9" w:rsidRDefault="00C814D9" w:rsidP="00836CD0">
      <w:pPr>
        <w:pStyle w:val="ListParagraph"/>
        <w:rPr>
          <w:rFonts w:ascii="Arial" w:hAnsi="Arial" w:cs="Arial"/>
          <w:iCs/>
          <w:sz w:val="24"/>
          <w:szCs w:val="24"/>
        </w:rPr>
      </w:pPr>
    </w:p>
    <w:p w14:paraId="1FACF36D" w14:textId="77777777" w:rsidR="00C814D9" w:rsidRDefault="00C814D9" w:rsidP="00836CD0">
      <w:pPr>
        <w:pStyle w:val="ListParagraph"/>
        <w:rPr>
          <w:rFonts w:ascii="Arial" w:hAnsi="Arial" w:cs="Arial"/>
          <w:iCs/>
          <w:sz w:val="24"/>
          <w:szCs w:val="24"/>
        </w:rPr>
      </w:pPr>
    </w:p>
    <w:p w14:paraId="4903552B" w14:textId="77777777" w:rsidR="00C814D9" w:rsidRDefault="00C814D9" w:rsidP="00836CD0">
      <w:pPr>
        <w:pStyle w:val="ListParagraph"/>
        <w:rPr>
          <w:rFonts w:ascii="Arial" w:hAnsi="Arial" w:cs="Arial"/>
          <w:iCs/>
          <w:sz w:val="24"/>
          <w:szCs w:val="24"/>
        </w:rPr>
      </w:pPr>
    </w:p>
    <w:p w14:paraId="06BB28CB" w14:textId="00DA71BF" w:rsidR="00F112F5" w:rsidRDefault="003A5958" w:rsidP="00A31A99">
      <w:pPr>
        <w:rPr>
          <w:rFonts w:ascii="Arial" w:hAnsi="Arial" w:cs="Arial"/>
          <w:iCs/>
          <w:sz w:val="24"/>
          <w:szCs w:val="24"/>
        </w:rPr>
      </w:pPr>
      <w:r>
        <w:rPr>
          <w:rFonts w:ascii="Arial" w:hAnsi="Arial" w:cs="Arial"/>
          <w:iCs/>
          <w:sz w:val="24"/>
          <w:szCs w:val="24"/>
        </w:rPr>
        <w:tab/>
      </w:r>
      <w:r>
        <w:rPr>
          <w:rFonts w:ascii="Arial" w:hAnsi="Arial" w:cs="Arial"/>
          <w:iCs/>
          <w:sz w:val="24"/>
          <w:szCs w:val="24"/>
        </w:rPr>
        <w:tab/>
      </w:r>
      <w:r>
        <w:rPr>
          <w:rFonts w:ascii="Arial" w:hAnsi="Arial" w:cs="Arial"/>
          <w:iCs/>
          <w:sz w:val="24"/>
          <w:szCs w:val="24"/>
        </w:rPr>
        <w:tab/>
      </w:r>
    </w:p>
    <w:p w14:paraId="5E369AFB" w14:textId="439E05F0" w:rsidR="006134F5" w:rsidRDefault="006134F5" w:rsidP="00F42754">
      <w:pPr>
        <w:rPr>
          <w:rFonts w:ascii="Arial" w:hAnsi="Arial" w:cs="Arial"/>
          <w:iCs/>
          <w:sz w:val="24"/>
          <w:szCs w:val="24"/>
        </w:rPr>
      </w:pPr>
      <w:r w:rsidRPr="00572B13">
        <w:rPr>
          <w:rFonts w:ascii="Georgia" w:hAnsi="Georgia" w:cs="Arial"/>
          <w:b/>
          <w:i/>
          <w:iCs/>
          <w:sz w:val="24"/>
          <w:szCs w:val="24"/>
        </w:rPr>
        <w:t>HYACINTH CULTIVATION ENCLOSURE:</w:t>
      </w:r>
      <w:r>
        <w:rPr>
          <w:rFonts w:ascii="Arial" w:hAnsi="Arial" w:cs="Arial"/>
          <w:iCs/>
          <w:sz w:val="24"/>
          <w:szCs w:val="24"/>
        </w:rPr>
        <w:t xml:space="preserve"> This enclosure will be designed to contain the cultivated hyacinth crop. It is envisioned as a floating boom system with a chain ballasted 12” to</w:t>
      </w:r>
      <w:r w:rsidR="00FA5294">
        <w:rPr>
          <w:rFonts w:ascii="Arial" w:hAnsi="Arial" w:cs="Arial"/>
          <w:iCs/>
          <w:sz w:val="24"/>
          <w:szCs w:val="24"/>
        </w:rPr>
        <w:t xml:space="preserve"> </w:t>
      </w:r>
      <w:r>
        <w:rPr>
          <w:rFonts w:ascii="Arial" w:hAnsi="Arial" w:cs="Arial"/>
          <w:iCs/>
          <w:sz w:val="24"/>
          <w:szCs w:val="24"/>
        </w:rPr>
        <w:t xml:space="preserve">18” skirt. The enclosure will be secured to the bottom by appropriately spaced screw anchors, or equivalent anchoring system. </w:t>
      </w:r>
      <w:r w:rsidR="00572B13">
        <w:rPr>
          <w:rFonts w:ascii="Arial" w:hAnsi="Arial" w:cs="Arial"/>
          <w:iCs/>
          <w:sz w:val="24"/>
          <w:szCs w:val="24"/>
        </w:rPr>
        <w:t>The anchoring system and the boom shall be designed to resist the forces associated with a wind driven crop of about 3,500 tons pushing against the boom enclosure. The i</w:t>
      </w:r>
      <w:r w:rsidR="00FA5294">
        <w:rPr>
          <w:rFonts w:ascii="Arial" w:hAnsi="Arial" w:cs="Arial"/>
          <w:iCs/>
          <w:sz w:val="24"/>
          <w:szCs w:val="24"/>
        </w:rPr>
        <w:t>ntent is that the enclosure system will be able to sustain a fixed location through the 2 year operational period. The boom sy</w:t>
      </w:r>
      <w:r w:rsidR="001116DA">
        <w:rPr>
          <w:rFonts w:ascii="Arial" w:hAnsi="Arial" w:cs="Arial"/>
          <w:iCs/>
          <w:sz w:val="24"/>
          <w:szCs w:val="24"/>
        </w:rPr>
        <w:t>stem shall be fitted with disconn</w:t>
      </w:r>
      <w:r w:rsidR="00FA5294">
        <w:rPr>
          <w:rFonts w:ascii="Arial" w:hAnsi="Arial" w:cs="Arial"/>
          <w:iCs/>
          <w:sz w:val="24"/>
          <w:szCs w:val="24"/>
        </w:rPr>
        <w:t>ect plates which would allow open</w:t>
      </w:r>
      <w:r w:rsidR="001116DA">
        <w:rPr>
          <w:rFonts w:ascii="Arial" w:hAnsi="Arial" w:cs="Arial"/>
          <w:iCs/>
          <w:sz w:val="24"/>
          <w:szCs w:val="24"/>
        </w:rPr>
        <w:t>ing</w:t>
      </w:r>
      <w:r w:rsidR="00FA5294">
        <w:rPr>
          <w:rFonts w:ascii="Arial" w:hAnsi="Arial" w:cs="Arial"/>
          <w:iCs/>
          <w:sz w:val="24"/>
          <w:szCs w:val="24"/>
        </w:rPr>
        <w:t xml:space="preserve"> access for </w:t>
      </w:r>
      <w:r w:rsidR="001116DA">
        <w:rPr>
          <w:rFonts w:ascii="Arial" w:hAnsi="Arial" w:cs="Arial"/>
          <w:iCs/>
          <w:sz w:val="24"/>
          <w:szCs w:val="24"/>
        </w:rPr>
        <w:t>t</w:t>
      </w:r>
      <w:r w:rsidR="00FA5294">
        <w:rPr>
          <w:rFonts w:ascii="Arial" w:hAnsi="Arial" w:cs="Arial"/>
          <w:iCs/>
          <w:sz w:val="24"/>
          <w:szCs w:val="24"/>
        </w:rPr>
        <w:t xml:space="preserve">he harvester. </w:t>
      </w:r>
    </w:p>
    <w:p w14:paraId="0241B72E" w14:textId="77777777" w:rsidR="00222317" w:rsidRDefault="00FA5294" w:rsidP="00222317">
      <w:pPr>
        <w:rPr>
          <w:rFonts w:ascii="Arial" w:hAnsi="Arial" w:cs="Arial"/>
          <w:iCs/>
          <w:sz w:val="24"/>
          <w:szCs w:val="24"/>
        </w:rPr>
      </w:pPr>
      <w:r>
        <w:rPr>
          <w:rFonts w:ascii="Arial" w:hAnsi="Arial" w:cs="Arial"/>
          <w:iCs/>
          <w:sz w:val="24"/>
          <w:szCs w:val="24"/>
        </w:rPr>
        <w:t>The boom system shall be specifically developed for containing floating aquatic plants, such as that supplied by American Marine, Inc. of Cocoa, Florida (</w:t>
      </w:r>
      <w:hyperlink r:id="rId16" w:history="1">
        <w:r w:rsidRPr="008A2F3B">
          <w:rPr>
            <w:rStyle w:val="Hyperlink"/>
            <w:rFonts w:ascii="Arial" w:hAnsi="Arial" w:cs="Arial"/>
            <w:iCs/>
            <w:sz w:val="24"/>
            <w:szCs w:val="24"/>
          </w:rPr>
          <w:t>https://www.elastec.com/products/floating-boom-barriers/invasive-aquatic-plant/</w:t>
        </w:r>
      </w:hyperlink>
      <w:r>
        <w:rPr>
          <w:rFonts w:ascii="Arial" w:hAnsi="Arial" w:cs="Arial"/>
          <w:iCs/>
          <w:sz w:val="24"/>
          <w:szCs w:val="24"/>
        </w:rPr>
        <w:t xml:space="preserve"> ).</w:t>
      </w:r>
      <w:r w:rsidR="00222317" w:rsidRPr="00222317">
        <w:rPr>
          <w:rFonts w:ascii="Arial" w:hAnsi="Arial" w:cs="Arial"/>
          <w:iCs/>
          <w:sz w:val="24"/>
          <w:szCs w:val="24"/>
        </w:rPr>
        <w:t xml:space="preserve"> </w:t>
      </w:r>
    </w:p>
    <w:p w14:paraId="78E08AFF" w14:textId="086BCFEA" w:rsidR="00572B13" w:rsidRDefault="001116DA" w:rsidP="00572B13">
      <w:pPr>
        <w:rPr>
          <w:rFonts w:ascii="Arial" w:hAnsi="Arial" w:cs="Arial"/>
          <w:iCs/>
          <w:sz w:val="24"/>
          <w:szCs w:val="24"/>
        </w:rPr>
      </w:pPr>
      <w:r w:rsidRPr="00572B13">
        <w:rPr>
          <w:rFonts w:ascii="Georgia" w:hAnsi="Georgia" w:cs="Arial"/>
          <w:b/>
          <w:i/>
          <w:iCs/>
          <w:sz w:val="24"/>
          <w:szCs w:val="24"/>
        </w:rPr>
        <w:t>CHOPPER/PUMPING PROCESSING BARGE</w:t>
      </w:r>
      <w:r w:rsidR="00485F34" w:rsidRPr="00572B13">
        <w:rPr>
          <w:rFonts w:ascii="Georgia" w:hAnsi="Georgia" w:cs="Arial"/>
          <w:b/>
          <w:i/>
          <w:iCs/>
          <w:sz w:val="24"/>
          <w:szCs w:val="24"/>
        </w:rPr>
        <w:t xml:space="preserve"> and HDPE FORCE MAIN</w:t>
      </w:r>
      <w:r w:rsidRPr="00572B13">
        <w:rPr>
          <w:rFonts w:ascii="Georgia" w:hAnsi="Georgia" w:cs="Arial"/>
          <w:b/>
          <w:i/>
          <w:iCs/>
          <w:sz w:val="24"/>
          <w:szCs w:val="24"/>
        </w:rPr>
        <w:t>:</w:t>
      </w:r>
      <w:r>
        <w:rPr>
          <w:rFonts w:ascii="Arial" w:hAnsi="Arial" w:cs="Arial"/>
          <w:b/>
          <w:iCs/>
          <w:sz w:val="24"/>
          <w:szCs w:val="24"/>
        </w:rPr>
        <w:t xml:space="preserve"> </w:t>
      </w:r>
      <w:r w:rsidRPr="001116DA">
        <w:rPr>
          <w:rFonts w:ascii="Arial" w:hAnsi="Arial" w:cs="Arial"/>
          <w:iCs/>
          <w:sz w:val="24"/>
          <w:szCs w:val="24"/>
        </w:rPr>
        <w:t>An assembled fixed position</w:t>
      </w:r>
      <w:r w:rsidR="00485F34">
        <w:rPr>
          <w:rFonts w:ascii="Arial" w:hAnsi="Arial" w:cs="Arial"/>
          <w:iCs/>
          <w:sz w:val="24"/>
          <w:szCs w:val="24"/>
        </w:rPr>
        <w:t xml:space="preserve"> barge</w:t>
      </w:r>
      <w:r w:rsidRPr="001116DA">
        <w:rPr>
          <w:rFonts w:ascii="Arial" w:hAnsi="Arial" w:cs="Arial"/>
          <w:iCs/>
          <w:sz w:val="24"/>
          <w:szCs w:val="24"/>
        </w:rPr>
        <w:t xml:space="preserve">, such as </w:t>
      </w:r>
      <w:r>
        <w:rPr>
          <w:rFonts w:ascii="Arial" w:hAnsi="Arial" w:cs="Arial"/>
          <w:iCs/>
          <w:sz w:val="24"/>
          <w:szCs w:val="24"/>
        </w:rPr>
        <w:t>t</w:t>
      </w:r>
      <w:r w:rsidRPr="001116DA">
        <w:rPr>
          <w:rFonts w:ascii="Arial" w:hAnsi="Arial" w:cs="Arial"/>
          <w:iCs/>
          <w:sz w:val="24"/>
          <w:szCs w:val="24"/>
        </w:rPr>
        <w:t xml:space="preserve">hose provided by </w:t>
      </w:r>
      <w:r w:rsidR="006104F1">
        <w:rPr>
          <w:rFonts w:ascii="Arial" w:hAnsi="Arial" w:cs="Arial"/>
          <w:iCs/>
          <w:sz w:val="24"/>
          <w:szCs w:val="24"/>
        </w:rPr>
        <w:t>Damen Shipyard. Gorinchem, Netherlands, or approved equivalent</w:t>
      </w:r>
      <w:r w:rsidR="00572B13">
        <w:rPr>
          <w:rFonts w:ascii="Arial" w:hAnsi="Arial" w:cs="Arial"/>
          <w:iCs/>
          <w:sz w:val="24"/>
          <w:szCs w:val="24"/>
        </w:rPr>
        <w:t>, would serve to</w:t>
      </w:r>
      <w:r w:rsidR="00485F34">
        <w:rPr>
          <w:rFonts w:ascii="Arial" w:hAnsi="Arial" w:cs="Arial"/>
          <w:iCs/>
          <w:sz w:val="24"/>
          <w:szCs w:val="24"/>
        </w:rPr>
        <w:t xml:space="preserve"> support the necessary conveyors, choppers, pumps, power pack, as</w:t>
      </w:r>
      <w:r w:rsidR="00572B13">
        <w:rPr>
          <w:rFonts w:ascii="Arial" w:hAnsi="Arial" w:cs="Arial"/>
          <w:iCs/>
          <w:sz w:val="24"/>
          <w:szCs w:val="24"/>
        </w:rPr>
        <w:t xml:space="preserve"> well as</w:t>
      </w:r>
      <w:r w:rsidR="00485F34">
        <w:rPr>
          <w:rFonts w:ascii="Arial" w:hAnsi="Arial" w:cs="Arial"/>
          <w:iCs/>
          <w:sz w:val="24"/>
          <w:szCs w:val="24"/>
        </w:rPr>
        <w:t xml:space="preserve"> needed appurtenances</w:t>
      </w:r>
      <w:r w:rsidR="006104F1">
        <w:rPr>
          <w:rFonts w:ascii="Arial" w:hAnsi="Arial" w:cs="Arial"/>
          <w:iCs/>
          <w:sz w:val="24"/>
          <w:szCs w:val="24"/>
        </w:rPr>
        <w:t>—</w:t>
      </w:r>
      <w:r w:rsidR="008F65D3">
        <w:rPr>
          <w:rFonts w:ascii="Arial" w:hAnsi="Arial" w:cs="Arial"/>
          <w:iCs/>
          <w:sz w:val="24"/>
          <w:szCs w:val="24"/>
        </w:rPr>
        <w:t>See Figure 2</w:t>
      </w:r>
      <w:r w:rsidR="006104F1">
        <w:rPr>
          <w:rFonts w:ascii="Arial" w:hAnsi="Arial" w:cs="Arial"/>
          <w:iCs/>
          <w:sz w:val="24"/>
          <w:szCs w:val="24"/>
        </w:rPr>
        <w:t xml:space="preserve"> for typical </w:t>
      </w:r>
      <w:r w:rsidR="00572B13">
        <w:rPr>
          <w:rFonts w:ascii="Arial" w:hAnsi="Arial" w:cs="Arial"/>
          <w:iCs/>
          <w:sz w:val="24"/>
          <w:szCs w:val="24"/>
        </w:rPr>
        <w:t xml:space="preserve">site </w:t>
      </w:r>
      <w:r w:rsidR="006104F1">
        <w:rPr>
          <w:rFonts w:ascii="Arial" w:hAnsi="Arial" w:cs="Arial"/>
          <w:iCs/>
          <w:sz w:val="24"/>
          <w:szCs w:val="24"/>
        </w:rPr>
        <w:t xml:space="preserve">arrangement. </w:t>
      </w:r>
    </w:p>
    <w:p w14:paraId="5984A9C6" w14:textId="77777777" w:rsidR="00222317" w:rsidRDefault="00222317" w:rsidP="00222317">
      <w:pPr>
        <w:rPr>
          <w:rFonts w:ascii="Arial" w:hAnsi="Arial" w:cs="Arial"/>
          <w:iCs/>
          <w:sz w:val="24"/>
          <w:szCs w:val="24"/>
        </w:rPr>
      </w:pPr>
      <w:r>
        <w:rPr>
          <w:rFonts w:ascii="Arial" w:hAnsi="Arial" w:cs="Arial"/>
          <w:iCs/>
          <w:sz w:val="24"/>
          <w:szCs w:val="24"/>
        </w:rPr>
        <w:t xml:space="preserve">One possible site location is shown as Figure 3, recognizing this will likely change once a detailed site analysis has been completed. </w:t>
      </w:r>
    </w:p>
    <w:p w14:paraId="19D7284E" w14:textId="77777777" w:rsidR="00572B13" w:rsidRPr="00485F34" w:rsidRDefault="00572B13" w:rsidP="00572B13">
      <w:pPr>
        <w:rPr>
          <w:rFonts w:ascii="Arial" w:hAnsi="Arial" w:cs="Arial"/>
          <w:iCs/>
          <w:sz w:val="24"/>
          <w:szCs w:val="24"/>
        </w:rPr>
      </w:pPr>
    </w:p>
    <w:p w14:paraId="59414A01" w14:textId="0C72A2B0" w:rsidR="00572B13" w:rsidRDefault="008F65D3" w:rsidP="00572B13">
      <w:pPr>
        <w:pStyle w:val="ListParagraph"/>
        <w:jc w:val="center"/>
        <w:rPr>
          <w:rFonts w:ascii="Arial" w:hAnsi="Arial" w:cs="Arial"/>
          <w:iCs/>
          <w:sz w:val="24"/>
          <w:szCs w:val="24"/>
        </w:rPr>
      </w:pPr>
      <w:r>
        <w:rPr>
          <w:rFonts w:ascii="Arial" w:hAnsi="Arial" w:cs="Arial"/>
          <w:iCs/>
          <w:sz w:val="24"/>
          <w:szCs w:val="24"/>
        </w:rPr>
        <w:t>Figure 2</w:t>
      </w:r>
    </w:p>
    <w:p w14:paraId="38C0DB76" w14:textId="77777777" w:rsidR="00572B13" w:rsidRDefault="00572B13" w:rsidP="00572B13">
      <w:pPr>
        <w:pStyle w:val="ListParagraph"/>
        <w:jc w:val="center"/>
        <w:rPr>
          <w:rFonts w:ascii="Arial" w:hAnsi="Arial" w:cs="Arial"/>
          <w:iCs/>
          <w:sz w:val="24"/>
          <w:szCs w:val="24"/>
        </w:rPr>
      </w:pPr>
      <w:r>
        <w:rPr>
          <w:rFonts w:ascii="Arial" w:hAnsi="Arial" w:cs="Arial"/>
          <w:iCs/>
          <w:sz w:val="24"/>
          <w:szCs w:val="24"/>
        </w:rPr>
        <w:t>Typical Damen Modular Barge Set-Up</w:t>
      </w:r>
    </w:p>
    <w:p w14:paraId="59B00233" w14:textId="77777777" w:rsidR="00572B13" w:rsidRDefault="00572B13" w:rsidP="00572B13">
      <w:pPr>
        <w:pStyle w:val="ListParagraph"/>
        <w:rPr>
          <w:rFonts w:ascii="Arial" w:hAnsi="Arial" w:cs="Arial"/>
          <w:iCs/>
          <w:sz w:val="24"/>
          <w:szCs w:val="24"/>
        </w:rPr>
      </w:pPr>
      <w:r>
        <w:rPr>
          <w:noProof/>
        </w:rPr>
        <w:drawing>
          <wp:anchor distT="0" distB="0" distL="114300" distR="114300" simplePos="0" relativeHeight="251705344" behindDoc="0" locked="0" layoutInCell="1" allowOverlap="1" wp14:anchorId="0D700992" wp14:editId="1E2BD16D">
            <wp:simplePos x="0" y="0"/>
            <wp:positionH relativeFrom="column">
              <wp:posOffset>1287780</wp:posOffset>
            </wp:positionH>
            <wp:positionV relativeFrom="paragraph">
              <wp:posOffset>170180</wp:posOffset>
            </wp:positionV>
            <wp:extent cx="3451860" cy="2034540"/>
            <wp:effectExtent l="0" t="0" r="0" b="3810"/>
            <wp:wrapNone/>
            <wp:docPr id="304" name="Picture 304" descr="https://products.damen.com/-/media/Products/Images/Clusters-groups/Modular-Construction/Modular-Pontoon/Modular-Pontoon-1212/3D-render/Damen_Modular_Pontoon_1212.png?mw=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roducts.damen.com/-/media/Products/Images/Clusters-groups/Modular-Construction/Modular-Pontoon/Modular-Pontoon-1212/3D-render/Damen_Modular_Pontoon_1212.png?mw=36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51860" cy="2034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51518B" w14:textId="77777777" w:rsidR="00572B13" w:rsidRDefault="00572B13" w:rsidP="00572B13">
      <w:pPr>
        <w:pStyle w:val="ListParagraph"/>
        <w:rPr>
          <w:rFonts w:ascii="Arial" w:hAnsi="Arial" w:cs="Arial"/>
          <w:iCs/>
          <w:sz w:val="24"/>
          <w:szCs w:val="24"/>
        </w:rPr>
      </w:pPr>
    </w:p>
    <w:p w14:paraId="4291C548" w14:textId="77777777" w:rsidR="00572B13" w:rsidRDefault="00572B13" w:rsidP="00572B13">
      <w:pPr>
        <w:pStyle w:val="ListParagraph"/>
        <w:rPr>
          <w:rFonts w:ascii="Arial" w:hAnsi="Arial" w:cs="Arial"/>
          <w:iCs/>
          <w:sz w:val="24"/>
          <w:szCs w:val="24"/>
        </w:rPr>
      </w:pPr>
    </w:p>
    <w:p w14:paraId="6D4A239C" w14:textId="77777777" w:rsidR="00572B13" w:rsidRDefault="00572B13" w:rsidP="00572B13">
      <w:pPr>
        <w:pStyle w:val="ListParagraph"/>
        <w:rPr>
          <w:rFonts w:ascii="Arial" w:hAnsi="Arial" w:cs="Arial"/>
          <w:iCs/>
          <w:sz w:val="24"/>
          <w:szCs w:val="24"/>
        </w:rPr>
      </w:pPr>
    </w:p>
    <w:p w14:paraId="50450A50" w14:textId="77777777" w:rsidR="00572B13" w:rsidRDefault="00572B13" w:rsidP="00572B13">
      <w:pPr>
        <w:pStyle w:val="ListParagraph"/>
        <w:rPr>
          <w:rFonts w:ascii="Arial" w:hAnsi="Arial" w:cs="Arial"/>
          <w:iCs/>
          <w:sz w:val="24"/>
          <w:szCs w:val="24"/>
        </w:rPr>
      </w:pPr>
    </w:p>
    <w:p w14:paraId="03A97575" w14:textId="77777777" w:rsidR="00572B13" w:rsidRDefault="00572B13" w:rsidP="00572B13">
      <w:pPr>
        <w:pStyle w:val="ListParagraph"/>
        <w:rPr>
          <w:rFonts w:ascii="Arial" w:hAnsi="Arial" w:cs="Arial"/>
          <w:iCs/>
          <w:sz w:val="24"/>
          <w:szCs w:val="24"/>
        </w:rPr>
      </w:pPr>
    </w:p>
    <w:p w14:paraId="170BCD8B" w14:textId="77777777" w:rsidR="00572B13" w:rsidRDefault="00572B13" w:rsidP="00572B13">
      <w:pPr>
        <w:pStyle w:val="ListParagraph"/>
        <w:rPr>
          <w:rFonts w:ascii="Arial" w:hAnsi="Arial" w:cs="Arial"/>
          <w:iCs/>
          <w:sz w:val="24"/>
          <w:szCs w:val="24"/>
        </w:rPr>
      </w:pPr>
    </w:p>
    <w:p w14:paraId="3AD8FE46" w14:textId="77777777" w:rsidR="00572B13" w:rsidRDefault="00572B13" w:rsidP="00572B13">
      <w:pPr>
        <w:pStyle w:val="ListParagraph"/>
        <w:rPr>
          <w:rFonts w:ascii="Arial" w:hAnsi="Arial" w:cs="Arial"/>
          <w:iCs/>
          <w:sz w:val="24"/>
          <w:szCs w:val="24"/>
        </w:rPr>
      </w:pPr>
    </w:p>
    <w:p w14:paraId="319FA6C9" w14:textId="77777777" w:rsidR="00572B13" w:rsidRDefault="00572B13" w:rsidP="00572B13">
      <w:pPr>
        <w:pStyle w:val="ListParagraph"/>
        <w:rPr>
          <w:rFonts w:ascii="Arial" w:hAnsi="Arial" w:cs="Arial"/>
          <w:iCs/>
          <w:sz w:val="24"/>
          <w:szCs w:val="24"/>
        </w:rPr>
      </w:pPr>
    </w:p>
    <w:p w14:paraId="54CE4150" w14:textId="77777777" w:rsidR="00572B13" w:rsidRDefault="00572B13" w:rsidP="00572B13">
      <w:pPr>
        <w:pStyle w:val="ListParagraph"/>
        <w:rPr>
          <w:rFonts w:ascii="Arial" w:hAnsi="Arial" w:cs="Arial"/>
          <w:iCs/>
          <w:sz w:val="24"/>
          <w:szCs w:val="24"/>
        </w:rPr>
      </w:pPr>
    </w:p>
    <w:p w14:paraId="07AC812B" w14:textId="77777777" w:rsidR="00572B13" w:rsidRDefault="00572B13" w:rsidP="00572B13">
      <w:pPr>
        <w:pStyle w:val="ListParagraph"/>
        <w:rPr>
          <w:rFonts w:ascii="Arial" w:hAnsi="Arial" w:cs="Arial"/>
          <w:iCs/>
          <w:sz w:val="24"/>
          <w:szCs w:val="24"/>
        </w:rPr>
      </w:pPr>
    </w:p>
    <w:p w14:paraId="7FE3FFB2" w14:textId="77777777" w:rsidR="00572B13" w:rsidRDefault="00572B13" w:rsidP="00572B13">
      <w:pPr>
        <w:pStyle w:val="ListParagraph"/>
        <w:rPr>
          <w:rFonts w:ascii="Arial" w:hAnsi="Arial" w:cs="Arial"/>
          <w:iCs/>
          <w:sz w:val="24"/>
          <w:szCs w:val="24"/>
        </w:rPr>
      </w:pPr>
    </w:p>
    <w:p w14:paraId="68D54EE4" w14:textId="77777777" w:rsidR="00572B13" w:rsidRDefault="00572B13" w:rsidP="00572B13">
      <w:pPr>
        <w:pStyle w:val="ListParagraph"/>
        <w:rPr>
          <w:rFonts w:ascii="Arial" w:hAnsi="Arial" w:cs="Arial"/>
          <w:iCs/>
          <w:sz w:val="24"/>
          <w:szCs w:val="24"/>
        </w:rPr>
      </w:pPr>
    </w:p>
    <w:p w14:paraId="218766A5" w14:textId="77777777" w:rsidR="00572B13" w:rsidRDefault="00572B13" w:rsidP="00572B13">
      <w:pPr>
        <w:pStyle w:val="ListParagraph"/>
        <w:ind w:left="0"/>
        <w:rPr>
          <w:rFonts w:ascii="Arial" w:hAnsi="Arial" w:cs="Arial"/>
          <w:iCs/>
          <w:sz w:val="24"/>
          <w:szCs w:val="24"/>
        </w:rPr>
      </w:pPr>
    </w:p>
    <w:p w14:paraId="7455C799" w14:textId="655301B1" w:rsidR="00572B13" w:rsidRDefault="00572B13" w:rsidP="00572B13">
      <w:pPr>
        <w:pStyle w:val="ListParagraph"/>
        <w:ind w:left="0"/>
        <w:rPr>
          <w:rFonts w:ascii="Arial" w:hAnsi="Arial" w:cs="Arial"/>
          <w:iCs/>
          <w:sz w:val="24"/>
          <w:szCs w:val="24"/>
        </w:rPr>
      </w:pPr>
      <w:r>
        <w:rPr>
          <w:rFonts w:ascii="Arial" w:hAnsi="Arial" w:cs="Arial"/>
          <w:iCs/>
          <w:sz w:val="24"/>
          <w:szCs w:val="24"/>
        </w:rPr>
        <w:t>The Chopper/Pumping Processing Barge would be equipped with a conveyor which accepts feed from the harvester and delivers the material into a chopper system. This arrangement would be similar to that shown as a land-based system in Figure 4. The chopper system could be a forage chopper modified to accept wet material, as shown in Figure 4.This chopper increases the wet density of whole plants at about 540 lb.yd</w:t>
      </w:r>
      <w:r>
        <w:rPr>
          <w:rFonts w:ascii="Arial" w:hAnsi="Arial" w:cs="Arial"/>
          <w:iCs/>
          <w:sz w:val="24"/>
          <w:szCs w:val="24"/>
          <w:vertAlign w:val="superscript"/>
        </w:rPr>
        <w:t>-3</w:t>
      </w:r>
      <w:r>
        <w:rPr>
          <w:rFonts w:ascii="Arial" w:hAnsi="Arial" w:cs="Arial"/>
          <w:iCs/>
          <w:sz w:val="24"/>
          <w:szCs w:val="24"/>
        </w:rPr>
        <w:t xml:space="preserve"> to a homogenous chopped material of average particle size of ¼” at about 1,600 lb.yd</w:t>
      </w:r>
      <w:r>
        <w:rPr>
          <w:rFonts w:ascii="Arial" w:hAnsi="Arial" w:cs="Arial"/>
          <w:iCs/>
          <w:sz w:val="24"/>
          <w:szCs w:val="24"/>
          <w:vertAlign w:val="superscript"/>
        </w:rPr>
        <w:t>-3</w:t>
      </w:r>
      <w:r>
        <w:rPr>
          <w:rFonts w:ascii="Arial" w:hAnsi="Arial" w:cs="Arial"/>
          <w:iCs/>
          <w:sz w:val="24"/>
          <w:szCs w:val="24"/>
        </w:rPr>
        <w:t>, or about a 67% volume reduction. This chopped material is about 95% water, but much of this is intercellular water. Nonetheless it can be pumped, and we have done this well over a thousand feet with a progressive cavity (e.g. Moyno</w:t>
      </w:r>
      <w:r w:rsidR="00D77BA8">
        <w:rPr>
          <w:rFonts w:ascii="Arial" w:hAnsi="Arial" w:cs="Arial"/>
          <w:iCs/>
          <w:sz w:val="24"/>
          <w:szCs w:val="24"/>
        </w:rPr>
        <w:t>) pump</w:t>
      </w:r>
      <w:r>
        <w:rPr>
          <w:rFonts w:ascii="Arial" w:hAnsi="Arial" w:cs="Arial"/>
          <w:iCs/>
          <w:sz w:val="24"/>
          <w:szCs w:val="24"/>
        </w:rPr>
        <w:t xml:space="preserve">. </w:t>
      </w:r>
    </w:p>
    <w:p w14:paraId="5A406B00" w14:textId="77777777" w:rsidR="00572B13" w:rsidRDefault="00572B13" w:rsidP="00572B13">
      <w:pPr>
        <w:pStyle w:val="ListParagraph"/>
        <w:rPr>
          <w:rFonts w:ascii="Arial" w:hAnsi="Arial" w:cs="Arial"/>
          <w:iCs/>
          <w:sz w:val="24"/>
          <w:szCs w:val="24"/>
        </w:rPr>
      </w:pPr>
    </w:p>
    <w:p w14:paraId="7CC42FF0" w14:textId="77777777" w:rsidR="00572B13" w:rsidRPr="00222317" w:rsidRDefault="00572B13" w:rsidP="00222317">
      <w:pPr>
        <w:rPr>
          <w:rFonts w:ascii="Arial" w:hAnsi="Arial" w:cs="Arial"/>
          <w:iCs/>
          <w:sz w:val="24"/>
          <w:szCs w:val="24"/>
        </w:rPr>
      </w:pPr>
    </w:p>
    <w:p w14:paraId="769F6AEF" w14:textId="77777777" w:rsidR="001116DA" w:rsidRDefault="001116DA" w:rsidP="00F42754">
      <w:pPr>
        <w:rPr>
          <w:rFonts w:ascii="Arial" w:hAnsi="Arial" w:cs="Arial"/>
          <w:iCs/>
          <w:sz w:val="24"/>
          <w:szCs w:val="24"/>
        </w:rPr>
        <w:sectPr w:rsidR="001116DA" w:rsidSect="001724D2">
          <w:footerReference w:type="default" r:id="rId18"/>
          <w:pgSz w:w="12240" w:h="15840"/>
          <w:pgMar w:top="1440" w:right="1440" w:bottom="1440" w:left="1440" w:header="720" w:footer="720" w:gutter="0"/>
          <w:cols w:space="720"/>
          <w:docGrid w:linePitch="360"/>
        </w:sectPr>
      </w:pPr>
    </w:p>
    <w:p w14:paraId="11BA3381" w14:textId="1C7D8884" w:rsidR="003A5958" w:rsidRPr="001874BB" w:rsidRDefault="008F65D3" w:rsidP="001874BB">
      <w:pPr>
        <w:pStyle w:val="NoSpacing"/>
        <w:jc w:val="center"/>
        <w:rPr>
          <w:rFonts w:ascii="Arial" w:hAnsi="Arial" w:cs="Arial"/>
          <w:sz w:val="24"/>
          <w:szCs w:val="24"/>
        </w:rPr>
      </w:pPr>
      <w:r>
        <w:rPr>
          <w:rFonts w:ascii="Arial" w:hAnsi="Arial" w:cs="Arial"/>
          <w:sz w:val="24"/>
          <w:szCs w:val="24"/>
        </w:rPr>
        <w:t>Figure 3</w:t>
      </w:r>
    </w:p>
    <w:p w14:paraId="6ADD465D" w14:textId="33A8EAB9" w:rsidR="001874BB" w:rsidRPr="001874BB" w:rsidRDefault="001874BB" w:rsidP="001874BB">
      <w:pPr>
        <w:pStyle w:val="NoSpacing"/>
        <w:jc w:val="center"/>
        <w:rPr>
          <w:rFonts w:ascii="Arial" w:hAnsi="Arial" w:cs="Arial"/>
          <w:sz w:val="24"/>
          <w:szCs w:val="24"/>
        </w:rPr>
      </w:pPr>
      <w:r>
        <w:rPr>
          <w:rFonts w:ascii="Arial" w:hAnsi="Arial" w:cs="Arial"/>
          <w:sz w:val="24"/>
          <w:szCs w:val="24"/>
        </w:rPr>
        <w:t>Possible Site Location Proposed Demonstration Project</w:t>
      </w:r>
    </w:p>
    <w:p w14:paraId="3E22D182" w14:textId="795BF8D1" w:rsidR="001874BB" w:rsidRDefault="001874BB" w:rsidP="001874BB">
      <w:pPr>
        <w:jc w:val="center"/>
        <w:rPr>
          <w:rFonts w:ascii="Arial" w:hAnsi="Arial" w:cs="Arial"/>
          <w:iCs/>
          <w:sz w:val="24"/>
          <w:szCs w:val="24"/>
        </w:rPr>
      </w:pPr>
      <w:r>
        <w:rPr>
          <w:noProof/>
        </w:rPr>
        <w:drawing>
          <wp:anchor distT="0" distB="0" distL="114300" distR="114300" simplePos="0" relativeHeight="251669504" behindDoc="0" locked="0" layoutInCell="1" allowOverlap="1" wp14:anchorId="22B65BAF" wp14:editId="2EA0E6A5">
            <wp:simplePos x="0" y="0"/>
            <wp:positionH relativeFrom="column">
              <wp:posOffset>-297180</wp:posOffset>
            </wp:positionH>
            <wp:positionV relativeFrom="paragraph">
              <wp:posOffset>39370</wp:posOffset>
            </wp:positionV>
            <wp:extent cx="8671560" cy="55721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671560" cy="5572125"/>
                    </a:xfrm>
                    <a:prstGeom prst="rect">
                      <a:avLst/>
                    </a:prstGeom>
                  </pic:spPr>
                </pic:pic>
              </a:graphicData>
            </a:graphic>
            <wp14:sizeRelH relativeFrom="page">
              <wp14:pctWidth>0</wp14:pctWidth>
            </wp14:sizeRelH>
            <wp14:sizeRelV relativeFrom="page">
              <wp14:pctHeight>0</wp14:pctHeight>
            </wp14:sizeRelV>
          </wp:anchor>
        </w:drawing>
      </w:r>
    </w:p>
    <w:p w14:paraId="2967DA7C" w14:textId="4EBBD105" w:rsidR="00C814D9" w:rsidRDefault="00C814D9" w:rsidP="00836CD0">
      <w:pPr>
        <w:pStyle w:val="ListParagraph"/>
        <w:rPr>
          <w:rFonts w:ascii="Arial" w:hAnsi="Arial" w:cs="Arial"/>
          <w:iCs/>
          <w:sz w:val="24"/>
          <w:szCs w:val="24"/>
        </w:rPr>
      </w:pPr>
    </w:p>
    <w:p w14:paraId="10358697" w14:textId="77777777" w:rsidR="00C814D9" w:rsidRDefault="00C814D9" w:rsidP="00836CD0">
      <w:pPr>
        <w:pStyle w:val="ListParagraph"/>
        <w:rPr>
          <w:rFonts w:ascii="Arial" w:hAnsi="Arial" w:cs="Arial"/>
          <w:iCs/>
          <w:sz w:val="24"/>
          <w:szCs w:val="24"/>
        </w:rPr>
      </w:pPr>
    </w:p>
    <w:p w14:paraId="70790387" w14:textId="77777777" w:rsidR="00C814D9" w:rsidRDefault="00C814D9" w:rsidP="00836CD0">
      <w:pPr>
        <w:pStyle w:val="ListParagraph"/>
        <w:rPr>
          <w:rFonts w:ascii="Arial" w:hAnsi="Arial" w:cs="Arial"/>
          <w:iCs/>
          <w:sz w:val="24"/>
          <w:szCs w:val="24"/>
        </w:rPr>
      </w:pPr>
    </w:p>
    <w:p w14:paraId="6D89467B" w14:textId="77777777" w:rsidR="00C814D9" w:rsidRDefault="00C814D9" w:rsidP="00836CD0">
      <w:pPr>
        <w:pStyle w:val="ListParagraph"/>
        <w:rPr>
          <w:rFonts w:ascii="Arial" w:hAnsi="Arial" w:cs="Arial"/>
          <w:iCs/>
          <w:sz w:val="24"/>
          <w:szCs w:val="24"/>
        </w:rPr>
      </w:pPr>
    </w:p>
    <w:p w14:paraId="4661C0DD" w14:textId="6CE003D5" w:rsidR="00C814D9" w:rsidRDefault="00C814D9" w:rsidP="00836CD0">
      <w:pPr>
        <w:pStyle w:val="ListParagraph"/>
        <w:rPr>
          <w:rFonts w:ascii="Arial" w:hAnsi="Arial" w:cs="Arial"/>
          <w:iCs/>
          <w:sz w:val="24"/>
          <w:szCs w:val="24"/>
        </w:rPr>
      </w:pPr>
    </w:p>
    <w:p w14:paraId="2F30B295" w14:textId="77777777" w:rsidR="00C814D9" w:rsidRDefault="00C814D9" w:rsidP="00836CD0">
      <w:pPr>
        <w:pStyle w:val="ListParagraph"/>
        <w:rPr>
          <w:rFonts w:ascii="Arial" w:hAnsi="Arial" w:cs="Arial"/>
          <w:iCs/>
          <w:sz w:val="24"/>
          <w:szCs w:val="24"/>
        </w:rPr>
      </w:pPr>
    </w:p>
    <w:p w14:paraId="7A3FBEDD" w14:textId="0B91CF0A" w:rsidR="00C814D9" w:rsidRDefault="006630E4" w:rsidP="00836CD0">
      <w:pPr>
        <w:pStyle w:val="ListParagraph"/>
        <w:rPr>
          <w:rFonts w:ascii="Arial" w:hAnsi="Arial" w:cs="Arial"/>
          <w:iCs/>
          <w:sz w:val="24"/>
          <w:szCs w:val="24"/>
        </w:rPr>
      </w:pPr>
      <w:r w:rsidRPr="001874BB">
        <w:rPr>
          <w:rFonts w:ascii="Arial" w:hAnsi="Arial" w:cs="Arial"/>
          <w:iCs/>
          <w:noProof/>
          <w:sz w:val="24"/>
          <w:szCs w:val="24"/>
        </w:rPr>
        <mc:AlternateContent>
          <mc:Choice Requires="wps">
            <w:drawing>
              <wp:anchor distT="0" distB="0" distL="114300" distR="114300" simplePos="0" relativeHeight="251677696" behindDoc="0" locked="0" layoutInCell="1" allowOverlap="1" wp14:anchorId="56783CDA" wp14:editId="73C05BD7">
                <wp:simplePos x="0" y="0"/>
                <wp:positionH relativeFrom="column">
                  <wp:posOffset>2811780</wp:posOffset>
                </wp:positionH>
                <wp:positionV relativeFrom="paragraph">
                  <wp:posOffset>182245</wp:posOffset>
                </wp:positionV>
                <wp:extent cx="215646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460" cy="1403985"/>
                        </a:xfrm>
                        <a:prstGeom prst="rect">
                          <a:avLst/>
                        </a:prstGeom>
                        <a:noFill/>
                        <a:ln w="9525">
                          <a:noFill/>
                          <a:miter lim="800000"/>
                          <a:headEnd/>
                          <a:tailEnd/>
                        </a:ln>
                      </wps:spPr>
                      <wps:txbx>
                        <w:txbxContent>
                          <w:p w14:paraId="1E8A94D4" w14:textId="65F57E4C" w:rsidR="00456865" w:rsidRPr="006630E4" w:rsidRDefault="00456865">
                            <w:pPr>
                              <w:rPr>
                                <w:b/>
                                <w:color w:val="E7E6E6" w:themeColor="background2"/>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14:textFill>
                                  <w14:solidFill>
                                    <w14:schemeClr w14:val="bg2">
                                      <w14:tint w14:val="85000"/>
                                      <w14:satMod w14:val="155000"/>
                                    </w14:schemeClr>
                                  </w14:solidFill>
                                </w14:textFill>
                              </w:rPr>
                            </w:pPr>
                            <w:r w:rsidRPr="006630E4">
                              <w:rPr>
                                <w:b/>
                                <w:color w:val="E7E6E6" w:themeColor="background2"/>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14:textFill>
                                  <w14:solidFill>
                                    <w14:schemeClr w14:val="bg2">
                                      <w14:tint w14:val="85000"/>
                                      <w14:satMod w14:val="155000"/>
                                    </w14:schemeClr>
                                  </w14:solidFill>
                                </w14:textFill>
                              </w:rPr>
                              <w:t>Newnans Lake (circa 6,600 acres)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21.4pt;margin-top:14.35pt;width:169.8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" filled="f" stroked="f">
                <v:textbox style="mso-fit-shape-to-text:t">
                  <w:txbxContent>
                    <w:p w14:paraId="1E8A94D4" w14:textId="65F57E4C" w:rsidR="00456865" w:rsidRPr="006630E4" w:rsidRDefault="00456865">
                      <w:pPr>
                        <w:rPr>
                          <w:b/>
                          <w:color w:val="E7E6E6" w:themeColor="background2"/>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14:textFill>
                            <w14:solidFill>
                              <w14:schemeClr w14:val="bg2">
                                <w14:tint w14:val="85000"/>
                                <w14:satMod w14:val="155000"/>
                              </w14:schemeClr>
                            </w14:solidFill>
                          </w14:textFill>
                        </w:rPr>
                      </w:pPr>
                      <w:r w:rsidRPr="006630E4">
                        <w:rPr>
                          <w:b/>
                          <w:color w:val="E7E6E6" w:themeColor="background2"/>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14:textFill>
                            <w14:solidFill>
                              <w14:schemeClr w14:val="bg2">
                                <w14:tint w14:val="85000"/>
                                <w14:satMod w14:val="155000"/>
                              </w14:schemeClr>
                            </w14:solidFill>
                          </w14:textFill>
                        </w:rPr>
                        <w:t>Newnans Lake (circa 6,600 acres)</w:t>
                      </w:r>
                    </w:p>
                  </w:txbxContent>
                </v:textbox>
              </v:shape>
            </w:pict>
          </mc:Fallback>
        </mc:AlternateContent>
      </w:r>
    </w:p>
    <w:p w14:paraId="7A8A2216" w14:textId="77777777" w:rsidR="00C814D9" w:rsidRDefault="00C814D9" w:rsidP="00836CD0">
      <w:pPr>
        <w:pStyle w:val="ListParagraph"/>
        <w:rPr>
          <w:rFonts w:ascii="Arial" w:hAnsi="Arial" w:cs="Arial"/>
          <w:iCs/>
          <w:sz w:val="24"/>
          <w:szCs w:val="24"/>
        </w:rPr>
      </w:pPr>
    </w:p>
    <w:p w14:paraId="204AA54C" w14:textId="554678B6" w:rsidR="00C814D9" w:rsidRDefault="00C814D9" w:rsidP="00836CD0">
      <w:pPr>
        <w:pStyle w:val="ListParagraph"/>
        <w:rPr>
          <w:rFonts w:ascii="Arial" w:hAnsi="Arial" w:cs="Arial"/>
          <w:iCs/>
          <w:sz w:val="24"/>
          <w:szCs w:val="24"/>
        </w:rPr>
      </w:pPr>
    </w:p>
    <w:p w14:paraId="6AB41F76" w14:textId="77777777" w:rsidR="00C814D9" w:rsidRDefault="00C814D9" w:rsidP="00836CD0">
      <w:pPr>
        <w:pStyle w:val="ListParagraph"/>
        <w:rPr>
          <w:rFonts w:ascii="Arial" w:hAnsi="Arial" w:cs="Arial"/>
          <w:iCs/>
          <w:sz w:val="24"/>
          <w:szCs w:val="24"/>
        </w:rPr>
      </w:pPr>
    </w:p>
    <w:p w14:paraId="1B27DD51" w14:textId="261C7392" w:rsidR="00C814D9" w:rsidRDefault="006630E4" w:rsidP="00836CD0">
      <w:pPr>
        <w:pStyle w:val="ListParagraph"/>
        <w:rPr>
          <w:rFonts w:ascii="Arial" w:hAnsi="Arial" w:cs="Arial"/>
          <w:iCs/>
          <w:sz w:val="24"/>
          <w:szCs w:val="24"/>
        </w:rPr>
      </w:pPr>
      <w:r w:rsidRPr="006630E4">
        <w:rPr>
          <w:rFonts w:ascii="Arial" w:hAnsi="Arial" w:cs="Arial"/>
          <w:iCs/>
          <w:noProof/>
          <w:sz w:val="24"/>
          <w:szCs w:val="24"/>
        </w:rPr>
        <mc:AlternateContent>
          <mc:Choice Requires="wps">
            <w:drawing>
              <wp:anchor distT="0" distB="0" distL="114300" distR="114300" simplePos="0" relativeHeight="251682816" behindDoc="0" locked="0" layoutInCell="1" allowOverlap="1" wp14:anchorId="2F0CFE2C" wp14:editId="1DF50E3E">
                <wp:simplePos x="0" y="0"/>
                <wp:positionH relativeFrom="column">
                  <wp:posOffset>4175760</wp:posOffset>
                </wp:positionH>
                <wp:positionV relativeFrom="paragraph">
                  <wp:posOffset>88900</wp:posOffset>
                </wp:positionV>
                <wp:extent cx="1409700" cy="1403985"/>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1403985"/>
                        </a:xfrm>
                        <a:prstGeom prst="rect">
                          <a:avLst/>
                        </a:prstGeom>
                        <a:noFill/>
                        <a:ln w="9525">
                          <a:noFill/>
                          <a:miter lim="800000"/>
                          <a:headEnd/>
                          <a:tailEnd/>
                        </a:ln>
                      </wps:spPr>
                      <wps:txbx>
                        <w:txbxContent>
                          <w:p w14:paraId="0915CCA1" w14:textId="5F0058E2" w:rsidR="00456865" w:rsidRPr="006630E4" w:rsidRDefault="00456865" w:rsidP="006630E4">
                            <w:pPr>
                              <w:rPr>
                                <w:rFonts w:ascii="Arial" w:hAnsi="Arial" w:cs="Arial"/>
                                <w:color w:val="FFFFFF" w:themeColor="background1"/>
                                <w:sz w:val="20"/>
                                <w:szCs w:val="20"/>
                              </w:rPr>
                            </w:pPr>
                            <w:r>
                              <w:rPr>
                                <w:rFonts w:ascii="Arial" w:hAnsi="Arial" w:cs="Arial"/>
                                <w:color w:val="FFFFFF" w:themeColor="background1"/>
                                <w:sz w:val="20"/>
                                <w:szCs w:val="20"/>
                              </w:rPr>
                              <w:t>Chopper/pump Processing Barge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328.8pt;margin-top:7pt;width:111pt;height:110.55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" filled="f" stroked="f">
                <v:textbox style="mso-fit-shape-to-text:t">
                  <w:txbxContent>
                    <w:p w14:paraId="0915CCA1" w14:textId="5F0058E2" w:rsidR="00456865" w:rsidRPr="006630E4" w:rsidRDefault="00456865" w:rsidP="006630E4">
                      <w:pPr>
                        <w:rPr>
                          <w:rFonts w:ascii="Arial" w:hAnsi="Arial" w:cs="Arial"/>
                          <w:color w:val="FFFFFF" w:themeColor="background1"/>
                          <w:sz w:val="20"/>
                          <w:szCs w:val="20"/>
                        </w:rPr>
                      </w:pPr>
                      <w:r>
                        <w:rPr>
                          <w:rFonts w:ascii="Arial" w:hAnsi="Arial" w:cs="Arial"/>
                          <w:color w:val="FFFFFF" w:themeColor="background1"/>
                          <w:sz w:val="20"/>
                          <w:szCs w:val="20"/>
                        </w:rPr>
                        <w:t>Chopper/pump Processing Barge</w:t>
                      </w:r>
                    </w:p>
                  </w:txbxContent>
                </v:textbox>
              </v:shape>
            </w:pict>
          </mc:Fallback>
        </mc:AlternateContent>
      </w:r>
    </w:p>
    <w:p w14:paraId="63623208" w14:textId="3483DAD7" w:rsidR="00C814D9" w:rsidRDefault="006630E4" w:rsidP="00836CD0">
      <w:pPr>
        <w:pStyle w:val="ListParagraph"/>
        <w:rPr>
          <w:rFonts w:ascii="Arial" w:hAnsi="Arial" w:cs="Arial"/>
          <w:iCs/>
          <w:sz w:val="24"/>
          <w:szCs w:val="24"/>
        </w:rPr>
      </w:pPr>
      <w:r w:rsidRPr="006630E4">
        <w:rPr>
          <w:rFonts w:ascii="Arial" w:hAnsi="Arial" w:cs="Arial"/>
          <w:iCs/>
          <w:noProof/>
          <w:sz w:val="24"/>
          <w:szCs w:val="24"/>
        </w:rPr>
        <mc:AlternateContent>
          <mc:Choice Requires="wps">
            <w:drawing>
              <wp:anchor distT="0" distB="0" distL="114300" distR="114300" simplePos="0" relativeHeight="251697152" behindDoc="0" locked="0" layoutInCell="1" allowOverlap="1" wp14:anchorId="488312AD" wp14:editId="16821721">
                <wp:simplePos x="0" y="0"/>
                <wp:positionH relativeFrom="column">
                  <wp:posOffset>5539740</wp:posOffset>
                </wp:positionH>
                <wp:positionV relativeFrom="paragraph">
                  <wp:posOffset>97790</wp:posOffset>
                </wp:positionV>
                <wp:extent cx="1546860" cy="441960"/>
                <wp:effectExtent l="0" t="0" r="0" b="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860" cy="441960"/>
                        </a:xfrm>
                        <a:prstGeom prst="rect">
                          <a:avLst/>
                        </a:prstGeom>
                        <a:noFill/>
                        <a:ln w="9525">
                          <a:noFill/>
                          <a:miter lim="800000"/>
                          <a:headEnd/>
                          <a:tailEnd/>
                        </a:ln>
                      </wps:spPr>
                      <wps:txbx>
                        <w:txbxContent>
                          <w:p w14:paraId="4413B22E" w14:textId="348322EA" w:rsidR="00456865" w:rsidRPr="006630E4" w:rsidRDefault="00456865" w:rsidP="006630E4">
                            <w:pPr>
                              <w:jc w:val="center"/>
                              <w:rPr>
                                <w:rFonts w:ascii="Arial" w:hAnsi="Arial" w:cs="Arial"/>
                                <w:color w:val="FFFFFF" w:themeColor="background1"/>
                                <w:sz w:val="20"/>
                                <w:szCs w:val="20"/>
                              </w:rPr>
                            </w:pPr>
                            <w:r>
                              <w:rPr>
                                <w:rFonts w:ascii="Arial" w:hAnsi="Arial" w:cs="Arial"/>
                                <w:color w:val="FFFFFF" w:themeColor="background1"/>
                                <w:sz w:val="20"/>
                                <w:szCs w:val="20"/>
                              </w:rPr>
                              <w:t>Receiving/Composting Facility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36.2pt;margin-top:7.7pt;width:121.8pt;height:34.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" filled="f" stroked="f">
                <v:textbox>
                  <w:txbxContent>
                    <w:p w14:paraId="4413B22E" w14:textId="348322EA" w:rsidR="00456865" w:rsidRPr="006630E4" w:rsidRDefault="00456865" w:rsidP="006630E4">
                      <w:pPr>
                        <w:jc w:val="center"/>
                        <w:rPr>
                          <w:rFonts w:ascii="Arial" w:hAnsi="Arial" w:cs="Arial"/>
                          <w:color w:val="FFFFFF" w:themeColor="background1"/>
                          <w:sz w:val="20"/>
                          <w:szCs w:val="20"/>
                        </w:rPr>
                      </w:pPr>
                      <w:r>
                        <w:rPr>
                          <w:rFonts w:ascii="Arial" w:hAnsi="Arial" w:cs="Arial"/>
                          <w:color w:val="FFFFFF" w:themeColor="background1"/>
                          <w:sz w:val="20"/>
                          <w:szCs w:val="20"/>
                        </w:rPr>
                        <w:t>Receiving/Composting Facility</w:t>
                      </w:r>
                    </w:p>
                  </w:txbxContent>
                </v:textbox>
              </v:shape>
            </w:pict>
          </mc:Fallback>
        </mc:AlternateContent>
      </w:r>
    </w:p>
    <w:p w14:paraId="4926534B" w14:textId="7510CC4C" w:rsidR="00C814D9" w:rsidRDefault="006630E4" w:rsidP="00836CD0">
      <w:pPr>
        <w:pStyle w:val="ListParagraph"/>
        <w:rPr>
          <w:rFonts w:ascii="Arial" w:hAnsi="Arial" w:cs="Arial"/>
          <w:iCs/>
          <w:sz w:val="24"/>
          <w:szCs w:val="24"/>
        </w:rPr>
      </w:pPr>
      <w:r>
        <w:rPr>
          <w:rFonts w:ascii="Arial" w:hAnsi="Arial" w:cs="Arial"/>
          <w:iCs/>
          <w:noProof/>
          <w:sz w:val="24"/>
          <w:szCs w:val="24"/>
        </w:rPr>
        <mc:AlternateContent>
          <mc:Choice Requires="wps">
            <w:drawing>
              <wp:anchor distT="0" distB="0" distL="114300" distR="114300" simplePos="0" relativeHeight="251684864" behindDoc="0" locked="0" layoutInCell="1" allowOverlap="1" wp14:anchorId="3E541024" wp14:editId="14587967">
                <wp:simplePos x="0" y="0"/>
                <wp:positionH relativeFrom="column">
                  <wp:posOffset>5158740</wp:posOffset>
                </wp:positionH>
                <wp:positionV relativeFrom="paragraph">
                  <wp:posOffset>68580</wp:posOffset>
                </wp:positionV>
                <wp:extent cx="53340" cy="563880"/>
                <wp:effectExtent l="76200" t="0" r="60960" b="64770"/>
                <wp:wrapNone/>
                <wp:docPr id="291" name="Straight Arrow Connector 291"/>
                <wp:cNvGraphicFramePr/>
                <a:graphic xmlns:a="http://schemas.openxmlformats.org/drawingml/2006/main">
                  <a:graphicData uri="http://schemas.microsoft.com/office/word/2010/wordprocessingShape">
                    <wps:wsp>
                      <wps:cNvCnPr/>
                      <wps:spPr>
                        <a:xfrm flipH="1">
                          <a:off x="0" y="0"/>
                          <a:ext cx="53340" cy="563880"/>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91" o:spid="_x0000_s1026" type="#_x0000_t32" style="position:absolute;margin-left:406.2pt;margin-top:5.4pt;width:4.2pt;height:44.4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" strokecolor="white [3212]" strokeweight=".5pt">
                <v:stroke endarrow="open" joinstyle="miter"/>
              </v:shape>
            </w:pict>
          </mc:Fallback>
        </mc:AlternateContent>
      </w:r>
    </w:p>
    <w:p w14:paraId="5E563DC9" w14:textId="416F26F3" w:rsidR="00C814D9" w:rsidRDefault="006630E4" w:rsidP="00836CD0">
      <w:pPr>
        <w:pStyle w:val="ListParagraph"/>
        <w:rPr>
          <w:rFonts w:ascii="Arial" w:hAnsi="Arial" w:cs="Arial"/>
          <w:iCs/>
          <w:sz w:val="24"/>
          <w:szCs w:val="24"/>
        </w:rPr>
      </w:pPr>
      <w:r>
        <w:rPr>
          <w:rFonts w:ascii="Arial" w:hAnsi="Arial" w:cs="Arial"/>
          <w:iCs/>
          <w:noProof/>
          <w:sz w:val="24"/>
          <w:szCs w:val="24"/>
        </w:rPr>
        <mc:AlternateContent>
          <mc:Choice Requires="wps">
            <w:drawing>
              <wp:anchor distT="0" distB="0" distL="114300" distR="114300" simplePos="0" relativeHeight="251695104" behindDoc="0" locked="0" layoutInCell="1" allowOverlap="1" wp14:anchorId="16C7E963" wp14:editId="6C070F80">
                <wp:simplePos x="0" y="0"/>
                <wp:positionH relativeFrom="column">
                  <wp:posOffset>5707380</wp:posOffset>
                </wp:positionH>
                <wp:positionV relativeFrom="paragraph">
                  <wp:posOffset>39370</wp:posOffset>
                </wp:positionV>
                <wp:extent cx="403860" cy="412750"/>
                <wp:effectExtent l="38100" t="0" r="34290" b="63500"/>
                <wp:wrapNone/>
                <wp:docPr id="296" name="Straight Arrow Connector 296"/>
                <wp:cNvGraphicFramePr/>
                <a:graphic xmlns:a="http://schemas.openxmlformats.org/drawingml/2006/main">
                  <a:graphicData uri="http://schemas.microsoft.com/office/word/2010/wordprocessingShape">
                    <wps:wsp>
                      <wps:cNvCnPr/>
                      <wps:spPr>
                        <a:xfrm flipH="1">
                          <a:off x="0" y="0"/>
                          <a:ext cx="403860" cy="412750"/>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6" o:spid="_x0000_s1026" type="#_x0000_t32" style="position:absolute;margin-left:449.4pt;margin-top:3.1pt;width:31.8pt;height:32.5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" strokecolor="white [3212]" strokeweight=".5pt">
                <v:stroke endarrow="open" joinstyle="miter"/>
              </v:shape>
            </w:pict>
          </mc:Fallback>
        </mc:AlternateContent>
      </w:r>
    </w:p>
    <w:p w14:paraId="2D8D242F" w14:textId="421B49E0" w:rsidR="00C814D9" w:rsidRDefault="006630E4" w:rsidP="00836CD0">
      <w:pPr>
        <w:pStyle w:val="ListParagraph"/>
        <w:rPr>
          <w:rFonts w:ascii="Arial" w:hAnsi="Arial" w:cs="Arial"/>
          <w:iCs/>
          <w:sz w:val="24"/>
          <w:szCs w:val="24"/>
        </w:rPr>
      </w:pPr>
      <w:r>
        <w:rPr>
          <w:rFonts w:ascii="Arial" w:hAnsi="Arial" w:cs="Arial"/>
          <w:iCs/>
          <w:noProof/>
          <w:sz w:val="24"/>
          <w:szCs w:val="24"/>
        </w:rPr>
        <mc:AlternateContent>
          <mc:Choice Requires="wps">
            <w:drawing>
              <wp:anchor distT="0" distB="0" distL="114300" distR="114300" simplePos="0" relativeHeight="251680768" behindDoc="0" locked="0" layoutInCell="1" allowOverlap="1" wp14:anchorId="0B34ADCC" wp14:editId="44B1816A">
                <wp:simplePos x="0" y="0"/>
                <wp:positionH relativeFrom="column">
                  <wp:posOffset>3573780</wp:posOffset>
                </wp:positionH>
                <wp:positionV relativeFrom="paragraph">
                  <wp:posOffset>178435</wp:posOffset>
                </wp:positionV>
                <wp:extent cx="1264920" cy="434340"/>
                <wp:effectExtent l="0" t="57150" r="0" b="22860"/>
                <wp:wrapNone/>
                <wp:docPr id="289" name="Straight Arrow Connector 289"/>
                <wp:cNvGraphicFramePr/>
                <a:graphic xmlns:a="http://schemas.openxmlformats.org/drawingml/2006/main">
                  <a:graphicData uri="http://schemas.microsoft.com/office/word/2010/wordprocessingShape">
                    <wps:wsp>
                      <wps:cNvCnPr/>
                      <wps:spPr>
                        <a:xfrm flipV="1">
                          <a:off x="0" y="0"/>
                          <a:ext cx="1264920" cy="434340"/>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89" o:spid="_x0000_s1026" type="#_x0000_t32" style="position:absolute;margin-left:281.4pt;margin-top:14.05pt;width:99.6pt;height:34.2pt;flip: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" strokecolor="white [3212]" strokeweight=".5pt">
                <v:stroke endarrow="open" joinstyle="miter"/>
              </v:shape>
            </w:pict>
          </mc:Fallback>
        </mc:AlternateContent>
      </w:r>
    </w:p>
    <w:p w14:paraId="1AB1E296" w14:textId="406AF55A" w:rsidR="00C814D9" w:rsidRDefault="006630E4" w:rsidP="00836CD0">
      <w:pPr>
        <w:pStyle w:val="ListParagraph"/>
        <w:rPr>
          <w:rFonts w:ascii="Arial" w:hAnsi="Arial" w:cs="Arial"/>
          <w:iCs/>
          <w:sz w:val="24"/>
          <w:szCs w:val="24"/>
        </w:rPr>
      </w:pPr>
      <w:r>
        <w:rPr>
          <w:rFonts w:ascii="Arial" w:hAnsi="Arial" w:cs="Arial"/>
          <w:iCs/>
          <w:noProof/>
          <w:sz w:val="24"/>
          <w:szCs w:val="24"/>
        </w:rPr>
        <mc:AlternateContent>
          <mc:Choice Requires="wps">
            <w:drawing>
              <wp:anchor distT="0" distB="0" distL="114300" distR="114300" simplePos="0" relativeHeight="251674624" behindDoc="0" locked="0" layoutInCell="1" allowOverlap="1" wp14:anchorId="2E4EE3F0" wp14:editId="143972B5">
                <wp:simplePos x="0" y="0"/>
                <wp:positionH relativeFrom="column">
                  <wp:posOffset>5760720</wp:posOffset>
                </wp:positionH>
                <wp:positionV relativeFrom="paragraph">
                  <wp:posOffset>73025</wp:posOffset>
                </wp:positionV>
                <wp:extent cx="662940" cy="243840"/>
                <wp:effectExtent l="0" t="0" r="22860" b="22860"/>
                <wp:wrapNone/>
                <wp:docPr id="30" name="Freeform 30"/>
                <wp:cNvGraphicFramePr/>
                <a:graphic xmlns:a="http://schemas.openxmlformats.org/drawingml/2006/main">
                  <a:graphicData uri="http://schemas.microsoft.com/office/word/2010/wordprocessingShape">
                    <wps:wsp>
                      <wps:cNvSpPr/>
                      <wps:spPr>
                        <a:xfrm>
                          <a:off x="0" y="0"/>
                          <a:ext cx="662940" cy="243840"/>
                        </a:xfrm>
                        <a:custGeom>
                          <a:avLst/>
                          <a:gdLst>
                            <a:gd name="connsiteX0" fmla="*/ 617220 w 617220"/>
                            <a:gd name="connsiteY0" fmla="*/ 243840 h 243840"/>
                            <a:gd name="connsiteX1" fmla="*/ 0 w 617220"/>
                            <a:gd name="connsiteY1" fmla="*/ 198120 h 243840"/>
                            <a:gd name="connsiteX2" fmla="*/ 0 w 617220"/>
                            <a:gd name="connsiteY2" fmla="*/ 0 h 243840"/>
                          </a:gdLst>
                          <a:ahLst/>
                          <a:cxnLst>
                            <a:cxn ang="0">
                              <a:pos x="connsiteX0" y="connsiteY0"/>
                            </a:cxn>
                            <a:cxn ang="0">
                              <a:pos x="connsiteX1" y="connsiteY1"/>
                            </a:cxn>
                            <a:cxn ang="0">
                              <a:pos x="connsiteX2" y="connsiteY2"/>
                            </a:cxn>
                          </a:cxnLst>
                          <a:rect l="l" t="t" r="r" b="b"/>
                          <a:pathLst>
                            <a:path w="617220" h="243840">
                              <a:moveTo>
                                <a:pt x="617220" y="243840"/>
                              </a:moveTo>
                              <a:lnTo>
                                <a:pt x="0" y="198120"/>
                              </a:lnTo>
                              <a:lnTo>
                                <a:pt x="0" y="0"/>
                              </a:lnTo>
                            </a:path>
                          </a:pathLst>
                        </a:cu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reeform 30" o:spid="_x0000_s1026" style="position:absolute;margin-left:453.6pt;margin-top:5.75pt;width:52.2pt;height:19.2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617220,2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" path="m617220,243840l,198120,,e" filled="f" strokecolor="#e7e6e6 [3214]" strokeweight="1pt">
                <v:stroke joinstyle="miter"/>
                <v:path arrowok="t" o:connecttype="custom" o:connectlocs="662940,243840;0,198120;0,0" o:connectangles="0,0,0"/>
              </v:shape>
            </w:pict>
          </mc:Fallback>
        </mc:AlternateContent>
      </w:r>
      <w:r>
        <w:rPr>
          <w:rFonts w:ascii="Arial" w:hAnsi="Arial" w:cs="Arial"/>
          <w:iCs/>
          <w:noProof/>
          <w:sz w:val="24"/>
          <w:szCs w:val="24"/>
        </w:rPr>
        <mc:AlternateContent>
          <mc:Choice Requires="wps">
            <w:drawing>
              <wp:anchor distT="0" distB="0" distL="114300" distR="114300" simplePos="0" relativeHeight="251688960" behindDoc="0" locked="0" layoutInCell="1" allowOverlap="1" wp14:anchorId="1E1B358D" wp14:editId="3AC19A0A">
                <wp:simplePos x="0" y="0"/>
                <wp:positionH relativeFrom="column">
                  <wp:posOffset>4968240</wp:posOffset>
                </wp:positionH>
                <wp:positionV relativeFrom="paragraph">
                  <wp:posOffset>65405</wp:posOffset>
                </wp:positionV>
                <wp:extent cx="457200" cy="411480"/>
                <wp:effectExtent l="0" t="38100" r="57150" b="26670"/>
                <wp:wrapNone/>
                <wp:docPr id="293" name="Straight Arrow Connector 293"/>
                <wp:cNvGraphicFramePr/>
                <a:graphic xmlns:a="http://schemas.openxmlformats.org/drawingml/2006/main">
                  <a:graphicData uri="http://schemas.microsoft.com/office/word/2010/wordprocessingShape">
                    <wps:wsp>
                      <wps:cNvCnPr/>
                      <wps:spPr>
                        <a:xfrm flipV="1">
                          <a:off x="0" y="0"/>
                          <a:ext cx="457200" cy="411480"/>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3" o:spid="_x0000_s1026" type="#_x0000_t32" style="position:absolute;margin-left:391.2pt;margin-top:5.15pt;width:36pt;height:32.4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" strokecolor="white [3212]" strokeweight=".5pt">
                <v:stroke endarrow="open" joinstyle="miter"/>
              </v:shape>
            </w:pict>
          </mc:Fallback>
        </mc:AlternateContent>
      </w:r>
      <w:r w:rsidR="001874BB">
        <w:rPr>
          <w:rFonts w:ascii="Arial" w:hAnsi="Arial" w:cs="Arial"/>
          <w:iCs/>
          <w:noProof/>
          <w:sz w:val="24"/>
          <w:szCs w:val="24"/>
        </w:rPr>
        <mc:AlternateContent>
          <mc:Choice Requires="wps">
            <w:drawing>
              <wp:anchor distT="0" distB="0" distL="114300" distR="114300" simplePos="0" relativeHeight="251675648" behindDoc="0" locked="0" layoutInCell="1" allowOverlap="1" wp14:anchorId="1D29E509" wp14:editId="625354E9">
                <wp:simplePos x="0" y="0"/>
                <wp:positionH relativeFrom="column">
                  <wp:posOffset>5204460</wp:posOffset>
                </wp:positionH>
                <wp:positionV relativeFrom="paragraph">
                  <wp:posOffset>73025</wp:posOffset>
                </wp:positionV>
                <wp:extent cx="449580" cy="0"/>
                <wp:effectExtent l="0" t="76200" r="26670" b="114300"/>
                <wp:wrapNone/>
                <wp:docPr id="31" name="Straight Arrow Connector 31"/>
                <wp:cNvGraphicFramePr/>
                <a:graphic xmlns:a="http://schemas.openxmlformats.org/drawingml/2006/main">
                  <a:graphicData uri="http://schemas.microsoft.com/office/word/2010/wordprocessingShape">
                    <wps:wsp>
                      <wps:cNvCnPr/>
                      <wps:spPr>
                        <a:xfrm>
                          <a:off x="0" y="0"/>
                          <a:ext cx="449580" cy="0"/>
                        </a:xfrm>
                        <a:prstGeom prst="straightConnector1">
                          <a:avLst/>
                        </a:prstGeom>
                        <a:ln w="19050">
                          <a:solidFill>
                            <a:schemeClr val="accent6">
                              <a:lumMod val="60000"/>
                              <a:lumOff val="40000"/>
                            </a:schemeClr>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 o:spid="_x0000_s1026" type="#_x0000_t32" style="position:absolute;margin-left:409.8pt;margin-top:5.75pt;width:35.4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" strokecolor="#a8d08d [1945]" strokeweight="1.5pt">
                <v:stroke dashstyle="dash" endarrow="open" joinstyle="miter"/>
              </v:shape>
            </w:pict>
          </mc:Fallback>
        </mc:AlternateContent>
      </w:r>
      <w:r w:rsidR="001874BB">
        <w:rPr>
          <w:rFonts w:ascii="Arial" w:hAnsi="Arial" w:cs="Arial"/>
          <w:iCs/>
          <w:noProof/>
          <w:sz w:val="24"/>
          <w:szCs w:val="24"/>
        </w:rPr>
        <mc:AlternateContent>
          <mc:Choice Requires="wps">
            <w:drawing>
              <wp:anchor distT="0" distB="0" distL="114300" distR="114300" simplePos="0" relativeHeight="251673600" behindDoc="0" locked="0" layoutInCell="1" allowOverlap="1" wp14:anchorId="6FB33A30" wp14:editId="04DD5DB9">
                <wp:simplePos x="0" y="0"/>
                <wp:positionH relativeFrom="column">
                  <wp:posOffset>5654040</wp:posOffset>
                </wp:positionH>
                <wp:positionV relativeFrom="paragraph">
                  <wp:posOffset>65405</wp:posOffset>
                </wp:positionV>
                <wp:extent cx="91440" cy="129540"/>
                <wp:effectExtent l="0" t="0" r="22860" b="22860"/>
                <wp:wrapNone/>
                <wp:docPr id="29" name="Rectangle 29"/>
                <wp:cNvGraphicFramePr/>
                <a:graphic xmlns:a="http://schemas.openxmlformats.org/drawingml/2006/main">
                  <a:graphicData uri="http://schemas.microsoft.com/office/word/2010/wordprocessingShape">
                    <wps:wsp>
                      <wps:cNvSpPr/>
                      <wps:spPr>
                        <a:xfrm>
                          <a:off x="0" y="0"/>
                          <a:ext cx="91440" cy="129540"/>
                        </a:xfrm>
                        <a:prstGeom prst="rect">
                          <a:avLst/>
                        </a:prstGeom>
                        <a:pattFill prst="lgConfetti">
                          <a:fgClr>
                            <a:schemeClr val="accent6">
                              <a:lumMod val="75000"/>
                            </a:schemeClr>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 o:spid="_x0000_s1026" style="position:absolute;margin-left:445.2pt;margin-top:5.15pt;width:7.2pt;height:10.2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" fillcolor="#538135 [2409]" strokecolor="black [3213]" strokeweight="1pt">
                <v:fill r:id="rId20" o:title="" color2="white [3212]" type="pattern"/>
              </v:rect>
            </w:pict>
          </mc:Fallback>
        </mc:AlternateContent>
      </w:r>
      <w:r w:rsidR="001874BB">
        <w:rPr>
          <w:rFonts w:ascii="Arial" w:hAnsi="Arial" w:cs="Arial"/>
          <w:iCs/>
          <w:noProof/>
          <w:sz w:val="24"/>
          <w:szCs w:val="24"/>
        </w:rPr>
        <mc:AlternateContent>
          <mc:Choice Requires="wps">
            <w:drawing>
              <wp:anchor distT="0" distB="0" distL="114300" distR="114300" simplePos="0" relativeHeight="251672576" behindDoc="0" locked="0" layoutInCell="1" allowOverlap="1" wp14:anchorId="5F79068A" wp14:editId="2F116D2A">
                <wp:simplePos x="0" y="0"/>
                <wp:positionH relativeFrom="column">
                  <wp:posOffset>5158740</wp:posOffset>
                </wp:positionH>
                <wp:positionV relativeFrom="paragraph">
                  <wp:posOffset>65405</wp:posOffset>
                </wp:positionV>
                <wp:extent cx="45719" cy="83820"/>
                <wp:effectExtent l="0" t="0" r="12065" b="11430"/>
                <wp:wrapNone/>
                <wp:docPr id="28" name="Rounded Rectangle 28"/>
                <wp:cNvGraphicFramePr/>
                <a:graphic xmlns:a="http://schemas.openxmlformats.org/drawingml/2006/main">
                  <a:graphicData uri="http://schemas.microsoft.com/office/word/2010/wordprocessingShape">
                    <wps:wsp>
                      <wps:cNvSpPr/>
                      <wps:spPr>
                        <a:xfrm>
                          <a:off x="0" y="0"/>
                          <a:ext cx="45719" cy="83820"/>
                        </a:xfrm>
                        <a:prstGeom prst="roundRect">
                          <a:avLst/>
                        </a:prstGeom>
                        <a:pattFill prst="smGrid">
                          <a:fgClr>
                            <a:schemeClr val="tx1"/>
                          </a:fgClr>
                          <a:bgClr>
                            <a:schemeClr val="bg1"/>
                          </a:bgClr>
                        </a:patt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8" o:spid="_x0000_s1026" style="position:absolute;margin-left:406.2pt;margin-top:5.15pt;width:3.6pt;height:6.6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" fillcolor="black [3213]" strokecolor="#cfcdcd [2894]" strokeweight="1pt">
                <v:fill r:id="rId21" o:title="" color2="white [3212]" type="pattern"/>
                <v:stroke joinstyle="miter"/>
              </v:roundrect>
            </w:pict>
          </mc:Fallback>
        </mc:AlternateContent>
      </w:r>
    </w:p>
    <w:p w14:paraId="354E6138" w14:textId="44D8CBBE" w:rsidR="00C814D9" w:rsidRDefault="006630E4" w:rsidP="00836CD0">
      <w:pPr>
        <w:pStyle w:val="ListParagraph"/>
        <w:rPr>
          <w:rFonts w:ascii="Arial" w:hAnsi="Arial" w:cs="Arial"/>
          <w:iCs/>
          <w:sz w:val="24"/>
          <w:szCs w:val="24"/>
        </w:rPr>
      </w:pPr>
      <w:r>
        <w:rPr>
          <w:rFonts w:ascii="Arial" w:hAnsi="Arial" w:cs="Arial"/>
          <w:iCs/>
          <w:noProof/>
          <w:sz w:val="24"/>
          <w:szCs w:val="24"/>
        </w:rPr>
        <mc:AlternateContent>
          <mc:Choice Requires="wps">
            <w:drawing>
              <wp:anchor distT="0" distB="0" distL="114300" distR="114300" simplePos="0" relativeHeight="251701248" behindDoc="0" locked="0" layoutInCell="1" allowOverlap="1" wp14:anchorId="7B949740" wp14:editId="41D1AF26">
                <wp:simplePos x="0" y="0"/>
                <wp:positionH relativeFrom="column">
                  <wp:posOffset>5935980</wp:posOffset>
                </wp:positionH>
                <wp:positionV relativeFrom="paragraph">
                  <wp:posOffset>89535</wp:posOffset>
                </wp:positionV>
                <wp:extent cx="213360" cy="243840"/>
                <wp:effectExtent l="38100" t="38100" r="34290" b="22860"/>
                <wp:wrapNone/>
                <wp:docPr id="299" name="Straight Arrow Connector 299"/>
                <wp:cNvGraphicFramePr/>
                <a:graphic xmlns:a="http://schemas.openxmlformats.org/drawingml/2006/main">
                  <a:graphicData uri="http://schemas.microsoft.com/office/word/2010/wordprocessingShape">
                    <wps:wsp>
                      <wps:cNvCnPr/>
                      <wps:spPr>
                        <a:xfrm flipH="1" flipV="1">
                          <a:off x="0" y="0"/>
                          <a:ext cx="213360" cy="243840"/>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9" o:spid="_x0000_s1026" type="#_x0000_t32" style="position:absolute;margin-left:467.4pt;margin-top:7.05pt;width:16.8pt;height:19.2pt;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" strokecolor="white [3212]" strokeweight=".5pt">
                <v:stroke endarrow="open" joinstyle="miter"/>
              </v:shape>
            </w:pict>
          </mc:Fallback>
        </mc:AlternateContent>
      </w:r>
      <w:r>
        <w:rPr>
          <w:rFonts w:ascii="Arial" w:hAnsi="Arial" w:cs="Arial"/>
          <w:iCs/>
          <w:noProof/>
          <w:sz w:val="24"/>
          <w:szCs w:val="24"/>
        </w:rPr>
        <mc:AlternateContent>
          <mc:Choice Requires="wps">
            <w:drawing>
              <wp:anchor distT="0" distB="0" distL="114300" distR="114300" simplePos="0" relativeHeight="251693056" behindDoc="0" locked="0" layoutInCell="1" allowOverlap="1" wp14:anchorId="48EC3EC4" wp14:editId="0FBF92CA">
                <wp:simplePos x="0" y="0"/>
                <wp:positionH relativeFrom="column">
                  <wp:posOffset>5577840</wp:posOffset>
                </wp:positionH>
                <wp:positionV relativeFrom="paragraph">
                  <wp:posOffset>127635</wp:posOffset>
                </wp:positionV>
                <wp:extent cx="7620" cy="443230"/>
                <wp:effectExtent l="95250" t="38100" r="68580" b="13970"/>
                <wp:wrapNone/>
                <wp:docPr id="295" name="Straight Arrow Connector 295"/>
                <wp:cNvGraphicFramePr/>
                <a:graphic xmlns:a="http://schemas.openxmlformats.org/drawingml/2006/main">
                  <a:graphicData uri="http://schemas.microsoft.com/office/word/2010/wordprocessingShape">
                    <wps:wsp>
                      <wps:cNvCnPr/>
                      <wps:spPr>
                        <a:xfrm flipH="1" flipV="1">
                          <a:off x="0" y="0"/>
                          <a:ext cx="7620" cy="443230"/>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5" o:spid="_x0000_s1026" type="#_x0000_t32" style="position:absolute;margin-left:439.2pt;margin-top:10.05pt;width:.6pt;height:34.9pt;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" strokecolor="white [3212]" strokeweight=".5pt">
                <v:stroke endarrow="open" joinstyle="miter"/>
              </v:shape>
            </w:pict>
          </mc:Fallback>
        </mc:AlternateContent>
      </w:r>
      <w:r w:rsidRPr="006630E4">
        <w:rPr>
          <w:rFonts w:ascii="Arial" w:hAnsi="Arial" w:cs="Arial"/>
          <w:iCs/>
          <w:noProof/>
          <w:sz w:val="24"/>
          <w:szCs w:val="24"/>
        </w:rPr>
        <mc:AlternateContent>
          <mc:Choice Requires="wps">
            <w:drawing>
              <wp:anchor distT="0" distB="0" distL="114300" distR="114300" simplePos="0" relativeHeight="251679744" behindDoc="0" locked="0" layoutInCell="1" allowOverlap="1" wp14:anchorId="5EDFA09C" wp14:editId="2B34BF96">
                <wp:simplePos x="0" y="0"/>
                <wp:positionH relativeFrom="column">
                  <wp:posOffset>2438400</wp:posOffset>
                </wp:positionH>
                <wp:positionV relativeFrom="paragraph">
                  <wp:posOffset>51435</wp:posOffset>
                </wp:positionV>
                <wp:extent cx="1409700" cy="1403985"/>
                <wp:effectExtent l="0" t="0" r="0" b="635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1403985"/>
                        </a:xfrm>
                        <a:prstGeom prst="rect">
                          <a:avLst/>
                        </a:prstGeom>
                        <a:noFill/>
                        <a:ln w="9525">
                          <a:noFill/>
                          <a:miter lim="800000"/>
                          <a:headEnd/>
                          <a:tailEnd/>
                        </a:ln>
                      </wps:spPr>
                      <wps:txbx>
                        <w:txbxContent>
                          <w:p w14:paraId="3565367A" w14:textId="32137C7A" w:rsidR="00456865" w:rsidRPr="006630E4" w:rsidRDefault="00456865">
                            <w:pPr>
                              <w:rPr>
                                <w:rFonts w:ascii="Arial" w:hAnsi="Arial" w:cs="Arial"/>
                                <w:color w:val="FFFFFF" w:themeColor="background1"/>
                                <w:sz w:val="20"/>
                                <w:szCs w:val="20"/>
                              </w:rPr>
                            </w:pPr>
                            <w:r w:rsidRPr="006630E4">
                              <w:rPr>
                                <w:rFonts w:ascii="Arial" w:hAnsi="Arial" w:cs="Arial"/>
                                <w:color w:val="FFFFFF" w:themeColor="background1"/>
                                <w:sz w:val="20"/>
                                <w:szCs w:val="20"/>
                              </w:rPr>
                              <w:t>56 acre water hyacinth cultivation enclosure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192pt;margin-top:4.05pt;width:111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" filled="f" stroked="f">
                <v:textbox style="mso-fit-shape-to-text:t">
                  <w:txbxContent>
                    <w:p w14:paraId="3565367A" w14:textId="32137C7A" w:rsidR="00456865" w:rsidRPr="006630E4" w:rsidRDefault="00456865">
                      <w:pPr>
                        <w:rPr>
                          <w:rFonts w:ascii="Arial" w:hAnsi="Arial" w:cs="Arial"/>
                          <w:color w:val="FFFFFF" w:themeColor="background1"/>
                          <w:sz w:val="20"/>
                          <w:szCs w:val="20"/>
                        </w:rPr>
                      </w:pPr>
                      <w:r w:rsidRPr="006630E4">
                        <w:rPr>
                          <w:rFonts w:ascii="Arial" w:hAnsi="Arial" w:cs="Arial"/>
                          <w:color w:val="FFFFFF" w:themeColor="background1"/>
                          <w:sz w:val="20"/>
                          <w:szCs w:val="20"/>
                        </w:rPr>
                        <w:t>56 acre water hyacinth cultivation enclosure</w:t>
                      </w:r>
                    </w:p>
                  </w:txbxContent>
                </v:textbox>
              </v:shape>
            </w:pict>
          </mc:Fallback>
        </mc:AlternateContent>
      </w:r>
    </w:p>
    <w:p w14:paraId="1AF47B2F" w14:textId="0CB2DD19" w:rsidR="00C814D9" w:rsidRDefault="006630E4" w:rsidP="00836CD0">
      <w:pPr>
        <w:pStyle w:val="ListParagraph"/>
        <w:rPr>
          <w:rFonts w:ascii="Arial" w:hAnsi="Arial" w:cs="Arial"/>
          <w:iCs/>
          <w:sz w:val="24"/>
          <w:szCs w:val="24"/>
        </w:rPr>
      </w:pPr>
      <w:r w:rsidRPr="006630E4">
        <w:rPr>
          <w:rFonts w:ascii="Arial" w:hAnsi="Arial" w:cs="Arial"/>
          <w:iCs/>
          <w:noProof/>
          <w:sz w:val="24"/>
          <w:szCs w:val="24"/>
        </w:rPr>
        <mc:AlternateContent>
          <mc:Choice Requires="wps">
            <w:drawing>
              <wp:anchor distT="0" distB="0" distL="114300" distR="114300" simplePos="0" relativeHeight="251699200" behindDoc="0" locked="0" layoutInCell="1" allowOverlap="1" wp14:anchorId="73F0D8DB" wp14:editId="6B19BCFB">
                <wp:simplePos x="0" y="0"/>
                <wp:positionH relativeFrom="column">
                  <wp:posOffset>6057900</wp:posOffset>
                </wp:positionH>
                <wp:positionV relativeFrom="paragraph">
                  <wp:posOffset>52705</wp:posOffset>
                </wp:positionV>
                <wp:extent cx="975360" cy="441960"/>
                <wp:effectExtent l="0" t="0" r="0" b="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441960"/>
                        </a:xfrm>
                        <a:prstGeom prst="rect">
                          <a:avLst/>
                        </a:prstGeom>
                        <a:noFill/>
                        <a:ln w="9525">
                          <a:noFill/>
                          <a:miter lim="800000"/>
                          <a:headEnd/>
                          <a:tailEnd/>
                        </a:ln>
                      </wps:spPr>
                      <wps:txbx>
                        <w:txbxContent>
                          <w:p w14:paraId="7EAD35CA" w14:textId="607D5D48" w:rsidR="00456865" w:rsidRPr="006630E4" w:rsidRDefault="00456865" w:rsidP="006630E4">
                            <w:pPr>
                              <w:jc w:val="center"/>
                              <w:rPr>
                                <w:rFonts w:ascii="Arial" w:hAnsi="Arial" w:cs="Arial"/>
                                <w:color w:val="FFFFFF" w:themeColor="background1"/>
                                <w:sz w:val="20"/>
                                <w:szCs w:val="20"/>
                              </w:rPr>
                            </w:pPr>
                            <w:r>
                              <w:rPr>
                                <w:rFonts w:ascii="Arial" w:hAnsi="Arial" w:cs="Arial"/>
                                <w:color w:val="FFFFFF" w:themeColor="background1"/>
                                <w:sz w:val="20"/>
                                <w:szCs w:val="20"/>
                              </w:rPr>
                              <w:t>Road Access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477pt;margin-top:4.15pt;width:76.8pt;height:34.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" filled="f" stroked="f">
                <v:textbox>
                  <w:txbxContent>
                    <w:p w14:paraId="7EAD35CA" w14:textId="607D5D48" w:rsidR="00456865" w:rsidRPr="006630E4" w:rsidRDefault="00456865" w:rsidP="006630E4">
                      <w:pPr>
                        <w:jc w:val="center"/>
                        <w:rPr>
                          <w:rFonts w:ascii="Arial" w:hAnsi="Arial" w:cs="Arial"/>
                          <w:color w:val="FFFFFF" w:themeColor="background1"/>
                          <w:sz w:val="20"/>
                          <w:szCs w:val="20"/>
                        </w:rPr>
                      </w:pPr>
                      <w:r>
                        <w:rPr>
                          <w:rFonts w:ascii="Arial" w:hAnsi="Arial" w:cs="Arial"/>
                          <w:color w:val="FFFFFF" w:themeColor="background1"/>
                          <w:sz w:val="20"/>
                          <w:szCs w:val="20"/>
                        </w:rPr>
                        <w:t>Road Access</w:t>
                      </w:r>
                    </w:p>
                  </w:txbxContent>
                </v:textbox>
              </v:shape>
            </w:pict>
          </mc:Fallback>
        </mc:AlternateContent>
      </w:r>
      <w:r w:rsidRPr="006630E4">
        <w:rPr>
          <w:rFonts w:ascii="Arial" w:hAnsi="Arial" w:cs="Arial"/>
          <w:iCs/>
          <w:noProof/>
          <w:sz w:val="24"/>
          <w:szCs w:val="24"/>
        </w:rPr>
        <mc:AlternateContent>
          <mc:Choice Requires="wps">
            <w:drawing>
              <wp:anchor distT="0" distB="0" distL="114300" distR="114300" simplePos="0" relativeHeight="251686912" behindDoc="0" locked="0" layoutInCell="1" allowOverlap="1" wp14:anchorId="03BEEAE6" wp14:editId="43B9702C">
                <wp:simplePos x="0" y="0"/>
                <wp:positionH relativeFrom="column">
                  <wp:posOffset>4229100</wp:posOffset>
                </wp:positionH>
                <wp:positionV relativeFrom="paragraph">
                  <wp:posOffset>22225</wp:posOffset>
                </wp:positionV>
                <wp:extent cx="1310640" cy="1403985"/>
                <wp:effectExtent l="0" t="0" r="0" b="254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640" cy="1403985"/>
                        </a:xfrm>
                        <a:prstGeom prst="rect">
                          <a:avLst/>
                        </a:prstGeom>
                        <a:noFill/>
                        <a:ln w="9525">
                          <a:noFill/>
                          <a:miter lim="800000"/>
                          <a:headEnd/>
                          <a:tailEnd/>
                        </a:ln>
                      </wps:spPr>
                      <wps:txbx>
                        <w:txbxContent>
                          <w:p w14:paraId="7DB54A05" w14:textId="4E5309C4" w:rsidR="00456865" w:rsidRPr="006630E4" w:rsidRDefault="00456865" w:rsidP="006630E4">
                            <w:pPr>
                              <w:rPr>
                                <w:rFonts w:ascii="Arial" w:hAnsi="Arial" w:cs="Arial"/>
                                <w:color w:val="FFFFFF" w:themeColor="background1"/>
                                <w:sz w:val="20"/>
                                <w:szCs w:val="20"/>
                              </w:rPr>
                            </w:pPr>
                            <w:r>
                              <w:rPr>
                                <w:rFonts w:ascii="Arial" w:hAnsi="Arial" w:cs="Arial"/>
                                <w:color w:val="FFFFFF" w:themeColor="background1"/>
                                <w:sz w:val="20"/>
                                <w:szCs w:val="20"/>
                              </w:rPr>
                              <w:t>HDPE Force Main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333pt;margin-top:1.75pt;width:103.2pt;height:110.55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" filled="f" stroked="f">
                <v:textbox style="mso-fit-shape-to-text:t">
                  <w:txbxContent>
                    <w:p w14:paraId="7DB54A05" w14:textId="4E5309C4" w:rsidR="00456865" w:rsidRPr="006630E4" w:rsidRDefault="00456865" w:rsidP="006630E4">
                      <w:pPr>
                        <w:rPr>
                          <w:rFonts w:ascii="Arial" w:hAnsi="Arial" w:cs="Arial"/>
                          <w:color w:val="FFFFFF" w:themeColor="background1"/>
                          <w:sz w:val="20"/>
                          <w:szCs w:val="20"/>
                        </w:rPr>
                      </w:pPr>
                      <w:r>
                        <w:rPr>
                          <w:rFonts w:ascii="Arial" w:hAnsi="Arial" w:cs="Arial"/>
                          <w:color w:val="FFFFFF" w:themeColor="background1"/>
                          <w:sz w:val="20"/>
                          <w:szCs w:val="20"/>
                        </w:rPr>
                        <w:t>HDPE Force Main</w:t>
                      </w:r>
                    </w:p>
                  </w:txbxContent>
                </v:textbox>
              </v:shape>
            </w:pict>
          </mc:Fallback>
        </mc:AlternateContent>
      </w:r>
    </w:p>
    <w:p w14:paraId="30268BBF" w14:textId="703E8E82" w:rsidR="00C814D9" w:rsidRDefault="006630E4" w:rsidP="00836CD0">
      <w:pPr>
        <w:pStyle w:val="ListParagraph"/>
        <w:rPr>
          <w:rFonts w:ascii="Arial" w:hAnsi="Arial" w:cs="Arial"/>
          <w:iCs/>
          <w:sz w:val="24"/>
          <w:szCs w:val="24"/>
        </w:rPr>
      </w:pPr>
      <w:r w:rsidRPr="006630E4">
        <w:rPr>
          <w:rFonts w:ascii="Arial" w:hAnsi="Arial" w:cs="Arial"/>
          <w:iCs/>
          <w:noProof/>
          <w:sz w:val="24"/>
          <w:szCs w:val="24"/>
        </w:rPr>
        <mc:AlternateContent>
          <mc:Choice Requires="wps">
            <w:drawing>
              <wp:anchor distT="0" distB="0" distL="114300" distR="114300" simplePos="0" relativeHeight="251691008" behindDoc="0" locked="0" layoutInCell="1" allowOverlap="1" wp14:anchorId="21CD560C" wp14:editId="2AEE01D8">
                <wp:simplePos x="0" y="0"/>
                <wp:positionH relativeFrom="column">
                  <wp:posOffset>5203825</wp:posOffset>
                </wp:positionH>
                <wp:positionV relativeFrom="paragraph">
                  <wp:posOffset>88900</wp:posOffset>
                </wp:positionV>
                <wp:extent cx="1112520" cy="259080"/>
                <wp:effectExtent l="0" t="0" r="0"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259080"/>
                        </a:xfrm>
                        <a:prstGeom prst="rect">
                          <a:avLst/>
                        </a:prstGeom>
                        <a:noFill/>
                        <a:ln w="9525">
                          <a:noFill/>
                          <a:miter lim="800000"/>
                          <a:headEnd/>
                          <a:tailEnd/>
                        </a:ln>
                      </wps:spPr>
                      <wps:txbx>
                        <w:txbxContent>
                          <w:p w14:paraId="0D70A024" w14:textId="16C777AD" w:rsidR="00456865" w:rsidRPr="006630E4" w:rsidRDefault="00456865" w:rsidP="006630E4">
                            <w:pPr>
                              <w:rPr>
                                <w:rFonts w:ascii="Arial" w:hAnsi="Arial" w:cs="Arial"/>
                                <w:color w:val="FFFFFF" w:themeColor="background1"/>
                                <w:sz w:val="20"/>
                                <w:szCs w:val="20"/>
                              </w:rPr>
                            </w:pPr>
                            <w:r>
                              <w:rPr>
                                <w:rFonts w:ascii="Arial" w:hAnsi="Arial" w:cs="Arial"/>
                                <w:color w:val="FFFFFF" w:themeColor="background1"/>
                                <w:sz w:val="20"/>
                                <w:szCs w:val="20"/>
                              </w:rPr>
                              <w:t>Boat Ramp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409.75pt;margin-top:7pt;width:87.6pt;height:20.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" filled="f" stroked="f">
                <v:textbox>
                  <w:txbxContent>
                    <w:p w14:paraId="0D70A024" w14:textId="16C777AD" w:rsidR="00456865" w:rsidRPr="006630E4" w:rsidRDefault="00456865" w:rsidP="006630E4">
                      <w:pPr>
                        <w:rPr>
                          <w:rFonts w:ascii="Arial" w:hAnsi="Arial" w:cs="Arial"/>
                          <w:color w:val="FFFFFF" w:themeColor="background1"/>
                          <w:sz w:val="20"/>
                          <w:szCs w:val="20"/>
                        </w:rPr>
                      </w:pPr>
                      <w:r>
                        <w:rPr>
                          <w:rFonts w:ascii="Arial" w:hAnsi="Arial" w:cs="Arial"/>
                          <w:color w:val="FFFFFF" w:themeColor="background1"/>
                          <w:sz w:val="20"/>
                          <w:szCs w:val="20"/>
                        </w:rPr>
                        <w:t>Boat Ramp</w:t>
                      </w:r>
                    </w:p>
                  </w:txbxContent>
                </v:textbox>
              </v:shape>
            </w:pict>
          </mc:Fallback>
        </mc:AlternateContent>
      </w:r>
    </w:p>
    <w:p w14:paraId="51CBF7C7" w14:textId="677E3831" w:rsidR="00C814D9" w:rsidRDefault="00C814D9" w:rsidP="00836CD0">
      <w:pPr>
        <w:pStyle w:val="ListParagraph"/>
        <w:rPr>
          <w:rFonts w:ascii="Arial" w:hAnsi="Arial" w:cs="Arial"/>
          <w:iCs/>
          <w:sz w:val="24"/>
          <w:szCs w:val="24"/>
        </w:rPr>
      </w:pPr>
    </w:p>
    <w:p w14:paraId="18ED5B85" w14:textId="77777777" w:rsidR="00C814D9" w:rsidRDefault="00C814D9" w:rsidP="00836CD0">
      <w:pPr>
        <w:pStyle w:val="ListParagraph"/>
        <w:rPr>
          <w:rFonts w:ascii="Arial" w:hAnsi="Arial" w:cs="Arial"/>
          <w:iCs/>
          <w:sz w:val="24"/>
          <w:szCs w:val="24"/>
        </w:rPr>
      </w:pPr>
    </w:p>
    <w:p w14:paraId="64DCC911" w14:textId="77777777" w:rsidR="00C814D9" w:rsidRDefault="00C814D9" w:rsidP="00836CD0">
      <w:pPr>
        <w:pStyle w:val="ListParagraph"/>
        <w:rPr>
          <w:rFonts w:ascii="Arial" w:hAnsi="Arial" w:cs="Arial"/>
          <w:iCs/>
          <w:sz w:val="24"/>
          <w:szCs w:val="24"/>
        </w:rPr>
      </w:pPr>
    </w:p>
    <w:p w14:paraId="051A8385" w14:textId="77777777" w:rsidR="00C814D9" w:rsidRDefault="00C814D9" w:rsidP="00836CD0">
      <w:pPr>
        <w:pStyle w:val="ListParagraph"/>
        <w:rPr>
          <w:rFonts w:ascii="Arial" w:hAnsi="Arial" w:cs="Arial"/>
          <w:iCs/>
          <w:sz w:val="24"/>
          <w:szCs w:val="24"/>
        </w:rPr>
      </w:pPr>
    </w:p>
    <w:p w14:paraId="65343FD5" w14:textId="77777777" w:rsidR="00C814D9" w:rsidRDefault="00C814D9" w:rsidP="00836CD0">
      <w:pPr>
        <w:pStyle w:val="ListParagraph"/>
        <w:rPr>
          <w:rFonts w:ascii="Arial" w:hAnsi="Arial" w:cs="Arial"/>
          <w:iCs/>
          <w:sz w:val="24"/>
          <w:szCs w:val="24"/>
        </w:rPr>
      </w:pPr>
    </w:p>
    <w:p w14:paraId="2081C943" w14:textId="77777777" w:rsidR="00C814D9" w:rsidRDefault="00C814D9" w:rsidP="00836CD0">
      <w:pPr>
        <w:pStyle w:val="ListParagraph"/>
        <w:rPr>
          <w:rFonts w:ascii="Arial" w:hAnsi="Arial" w:cs="Arial"/>
          <w:iCs/>
          <w:sz w:val="24"/>
          <w:szCs w:val="24"/>
        </w:rPr>
      </w:pPr>
    </w:p>
    <w:p w14:paraId="3A003C59" w14:textId="723CE1D5" w:rsidR="006134F5" w:rsidRPr="00222317" w:rsidRDefault="006134F5" w:rsidP="00222317">
      <w:pPr>
        <w:rPr>
          <w:rFonts w:ascii="Arial" w:hAnsi="Arial" w:cs="Arial"/>
          <w:iCs/>
          <w:sz w:val="24"/>
          <w:szCs w:val="24"/>
        </w:rPr>
        <w:sectPr w:rsidR="006134F5" w:rsidRPr="00222317" w:rsidSect="00380D8A">
          <w:pgSz w:w="15840" w:h="12240" w:orient="landscape"/>
          <w:pgMar w:top="1440" w:right="1440" w:bottom="1440" w:left="1440" w:header="720" w:footer="720" w:gutter="0"/>
          <w:cols w:space="720"/>
          <w:docGrid w:linePitch="360"/>
        </w:sectPr>
      </w:pPr>
    </w:p>
    <w:p w14:paraId="210F88C3" w14:textId="77777777" w:rsidR="00F63C8A" w:rsidRPr="00572B13" w:rsidRDefault="00F63C8A" w:rsidP="00572B13">
      <w:pPr>
        <w:rPr>
          <w:rFonts w:ascii="Arial" w:hAnsi="Arial" w:cs="Arial"/>
          <w:iCs/>
          <w:sz w:val="24"/>
          <w:szCs w:val="24"/>
        </w:rPr>
      </w:pPr>
    </w:p>
    <w:p w14:paraId="14E4AEAF" w14:textId="1BD06AB4" w:rsidR="00F63C8A" w:rsidRPr="00F63C8A" w:rsidRDefault="00F63C8A" w:rsidP="00F63C8A">
      <w:pPr>
        <w:pStyle w:val="ListParagraph"/>
        <w:jc w:val="center"/>
        <w:rPr>
          <w:rFonts w:ascii="Arial" w:hAnsi="Arial" w:cs="Arial"/>
          <w:sz w:val="24"/>
          <w:szCs w:val="24"/>
        </w:rPr>
      </w:pPr>
      <w:r w:rsidRPr="00F63C8A">
        <w:rPr>
          <w:rFonts w:ascii="Arial" w:hAnsi="Arial" w:cs="Arial"/>
          <w:sz w:val="24"/>
          <w:szCs w:val="24"/>
        </w:rPr>
        <w:t>Figure 4</w:t>
      </w:r>
    </w:p>
    <w:p w14:paraId="5337B966" w14:textId="28463DF0" w:rsidR="00F63C8A" w:rsidRPr="00F63C8A" w:rsidRDefault="00F63C8A" w:rsidP="00F63C8A">
      <w:pPr>
        <w:pStyle w:val="ListParagraph"/>
        <w:jc w:val="center"/>
        <w:rPr>
          <w:rFonts w:ascii="Arial" w:hAnsi="Arial" w:cs="Arial"/>
          <w:sz w:val="24"/>
          <w:szCs w:val="24"/>
        </w:rPr>
      </w:pPr>
      <w:r w:rsidRPr="00F63C8A">
        <w:rPr>
          <w:rFonts w:ascii="Arial" w:hAnsi="Arial" w:cs="Arial"/>
          <w:sz w:val="24"/>
          <w:szCs w:val="24"/>
        </w:rPr>
        <w:t>Conve</w:t>
      </w:r>
      <w:r w:rsidR="00666DDB">
        <w:rPr>
          <w:rFonts w:ascii="Arial" w:hAnsi="Arial" w:cs="Arial"/>
          <w:sz w:val="24"/>
          <w:szCs w:val="24"/>
        </w:rPr>
        <w:t>y</w:t>
      </w:r>
      <w:r w:rsidRPr="00F63C8A">
        <w:rPr>
          <w:rFonts w:ascii="Arial" w:hAnsi="Arial" w:cs="Arial"/>
          <w:sz w:val="24"/>
          <w:szCs w:val="24"/>
        </w:rPr>
        <w:t>or and Hyacinth Chopper at S-154 proje</w:t>
      </w:r>
      <w:r w:rsidR="00666DDB">
        <w:rPr>
          <w:rFonts w:ascii="Arial" w:hAnsi="Arial" w:cs="Arial"/>
          <w:sz w:val="24"/>
          <w:szCs w:val="24"/>
        </w:rPr>
        <w:t>ct, Okee</w:t>
      </w:r>
      <w:r w:rsidRPr="00F63C8A">
        <w:rPr>
          <w:rFonts w:ascii="Arial" w:hAnsi="Arial" w:cs="Arial"/>
          <w:sz w:val="24"/>
          <w:szCs w:val="24"/>
        </w:rPr>
        <w:t>c</w:t>
      </w:r>
      <w:r w:rsidR="00666DDB">
        <w:rPr>
          <w:rFonts w:ascii="Arial" w:hAnsi="Arial" w:cs="Arial"/>
          <w:sz w:val="24"/>
          <w:szCs w:val="24"/>
        </w:rPr>
        <w:t>h</w:t>
      </w:r>
      <w:r w:rsidRPr="00F63C8A">
        <w:rPr>
          <w:rFonts w:ascii="Arial" w:hAnsi="Arial" w:cs="Arial"/>
          <w:sz w:val="24"/>
          <w:szCs w:val="24"/>
        </w:rPr>
        <w:t xml:space="preserve">obee, Florida (2005) </w:t>
      </w:r>
      <w:r w:rsidRPr="008F65D3">
        <w:rPr>
          <w:rFonts w:ascii="Arial" w:hAnsi="Arial" w:cs="Arial"/>
          <w:sz w:val="16"/>
          <w:szCs w:val="16"/>
        </w:rPr>
        <w:t>photo by HydroMentia, Inc.</w:t>
      </w:r>
    </w:p>
    <w:p w14:paraId="39072D35" w14:textId="00FD4892" w:rsidR="00F63C8A" w:rsidRDefault="00F63C8A" w:rsidP="00836CD0">
      <w:pPr>
        <w:pStyle w:val="ListParagraph"/>
      </w:pPr>
      <w:r w:rsidRPr="006104F1">
        <w:rPr>
          <w:noProof/>
        </w:rPr>
        <w:drawing>
          <wp:anchor distT="0" distB="0" distL="114300" distR="114300" simplePos="0" relativeHeight="251703296" behindDoc="0" locked="0" layoutInCell="1" allowOverlap="1" wp14:anchorId="23473A40" wp14:editId="61F1584C">
            <wp:simplePos x="0" y="0"/>
            <wp:positionH relativeFrom="column">
              <wp:posOffset>1463040</wp:posOffset>
            </wp:positionH>
            <wp:positionV relativeFrom="paragraph">
              <wp:posOffset>44450</wp:posOffset>
            </wp:positionV>
            <wp:extent cx="3406140" cy="2205060"/>
            <wp:effectExtent l="0" t="0" r="3810" b="508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3406140" cy="2205060"/>
                    </a:xfrm>
                    <a:prstGeom prst="rect">
                      <a:avLst/>
                    </a:prstGeom>
                  </pic:spPr>
                </pic:pic>
              </a:graphicData>
            </a:graphic>
            <wp14:sizeRelH relativeFrom="page">
              <wp14:pctWidth>0</wp14:pctWidth>
            </wp14:sizeRelH>
            <wp14:sizeRelV relativeFrom="page">
              <wp14:pctHeight>0</wp14:pctHeight>
            </wp14:sizeRelV>
          </wp:anchor>
        </w:drawing>
      </w:r>
    </w:p>
    <w:p w14:paraId="635E2896" w14:textId="77777777" w:rsidR="00F63C8A" w:rsidRDefault="00F63C8A" w:rsidP="00836CD0">
      <w:pPr>
        <w:pStyle w:val="ListParagraph"/>
      </w:pPr>
    </w:p>
    <w:p w14:paraId="2E47F6A2" w14:textId="77777777" w:rsidR="00F63C8A" w:rsidRDefault="00F63C8A" w:rsidP="00836CD0">
      <w:pPr>
        <w:pStyle w:val="ListParagraph"/>
      </w:pPr>
    </w:p>
    <w:p w14:paraId="58B70C34" w14:textId="76644D7A" w:rsidR="00F63C8A" w:rsidRDefault="00F63C8A" w:rsidP="00836CD0">
      <w:pPr>
        <w:pStyle w:val="ListParagraph"/>
      </w:pPr>
    </w:p>
    <w:p w14:paraId="015C1411" w14:textId="77777777" w:rsidR="00F63C8A" w:rsidRDefault="00F63C8A" w:rsidP="00836CD0">
      <w:pPr>
        <w:pStyle w:val="ListParagraph"/>
      </w:pPr>
    </w:p>
    <w:p w14:paraId="447A763D" w14:textId="77777777" w:rsidR="00F63C8A" w:rsidRDefault="00F63C8A" w:rsidP="00836CD0">
      <w:pPr>
        <w:pStyle w:val="ListParagraph"/>
      </w:pPr>
    </w:p>
    <w:p w14:paraId="705DAF4B" w14:textId="108C0073" w:rsidR="00F63C8A" w:rsidRDefault="00F63C8A" w:rsidP="00836CD0">
      <w:pPr>
        <w:pStyle w:val="ListParagraph"/>
        <w:rPr>
          <w:rFonts w:ascii="Arial" w:hAnsi="Arial" w:cs="Arial"/>
          <w:iCs/>
          <w:sz w:val="24"/>
          <w:szCs w:val="24"/>
        </w:rPr>
      </w:pPr>
    </w:p>
    <w:p w14:paraId="551ACF53" w14:textId="77777777" w:rsidR="00F63C8A" w:rsidRDefault="00F63C8A" w:rsidP="00836CD0">
      <w:pPr>
        <w:pStyle w:val="ListParagraph"/>
        <w:rPr>
          <w:rFonts w:ascii="Arial" w:hAnsi="Arial" w:cs="Arial"/>
          <w:iCs/>
          <w:sz w:val="24"/>
          <w:szCs w:val="24"/>
        </w:rPr>
      </w:pPr>
    </w:p>
    <w:p w14:paraId="00907F65" w14:textId="77777777" w:rsidR="00F63C8A" w:rsidRDefault="00F63C8A" w:rsidP="00836CD0">
      <w:pPr>
        <w:pStyle w:val="ListParagraph"/>
        <w:rPr>
          <w:rFonts w:ascii="Arial" w:hAnsi="Arial" w:cs="Arial"/>
          <w:iCs/>
          <w:sz w:val="24"/>
          <w:szCs w:val="24"/>
        </w:rPr>
      </w:pPr>
    </w:p>
    <w:p w14:paraId="4C485822" w14:textId="77777777" w:rsidR="00F63C8A" w:rsidRPr="000E419D" w:rsidRDefault="00F63C8A" w:rsidP="000E419D">
      <w:pPr>
        <w:rPr>
          <w:rFonts w:ascii="Arial" w:hAnsi="Arial" w:cs="Arial"/>
          <w:iCs/>
          <w:sz w:val="24"/>
          <w:szCs w:val="24"/>
        </w:rPr>
      </w:pPr>
    </w:p>
    <w:p w14:paraId="24B0AE21" w14:textId="77777777" w:rsidR="00572B13" w:rsidRDefault="00572B13" w:rsidP="00836CD0">
      <w:pPr>
        <w:pStyle w:val="ListParagraph"/>
        <w:rPr>
          <w:rFonts w:ascii="Arial" w:hAnsi="Arial" w:cs="Arial"/>
          <w:iCs/>
          <w:sz w:val="24"/>
          <w:szCs w:val="24"/>
        </w:rPr>
      </w:pPr>
    </w:p>
    <w:p w14:paraId="2914E44F" w14:textId="77777777" w:rsidR="00572B13" w:rsidRDefault="00572B13" w:rsidP="00836CD0">
      <w:pPr>
        <w:pStyle w:val="ListParagraph"/>
        <w:rPr>
          <w:rFonts w:ascii="Arial" w:hAnsi="Arial" w:cs="Arial"/>
          <w:iCs/>
          <w:sz w:val="24"/>
          <w:szCs w:val="24"/>
        </w:rPr>
      </w:pPr>
    </w:p>
    <w:p w14:paraId="77979A74" w14:textId="6AEF818B" w:rsidR="00F05C49" w:rsidRPr="00A50109" w:rsidRDefault="00F63C8A" w:rsidP="00A50109">
      <w:pPr>
        <w:rPr>
          <w:rFonts w:ascii="Arial" w:hAnsi="Arial" w:cs="Arial"/>
          <w:iCs/>
          <w:sz w:val="24"/>
          <w:szCs w:val="24"/>
        </w:rPr>
      </w:pPr>
      <w:r w:rsidRPr="00A50109">
        <w:rPr>
          <w:rFonts w:ascii="Arial" w:hAnsi="Arial" w:cs="Arial"/>
          <w:iCs/>
          <w:sz w:val="24"/>
          <w:szCs w:val="24"/>
        </w:rPr>
        <w:t>Other positive displacement pumps such as diaphragm pumps or peristalt</w:t>
      </w:r>
      <w:r w:rsidR="00485F34" w:rsidRPr="00A50109">
        <w:rPr>
          <w:rFonts w:ascii="Arial" w:hAnsi="Arial" w:cs="Arial"/>
          <w:iCs/>
          <w:sz w:val="24"/>
          <w:szCs w:val="24"/>
        </w:rPr>
        <w:t xml:space="preserve">ic pumps may also be </w:t>
      </w:r>
      <w:r w:rsidR="00D77BA8" w:rsidRPr="00A50109">
        <w:rPr>
          <w:rFonts w:ascii="Arial" w:hAnsi="Arial" w:cs="Arial"/>
          <w:iCs/>
          <w:sz w:val="24"/>
          <w:szCs w:val="24"/>
        </w:rPr>
        <w:t>considered</w:t>
      </w:r>
      <w:r w:rsidR="00485F34" w:rsidRPr="00A50109">
        <w:rPr>
          <w:rFonts w:ascii="Arial" w:hAnsi="Arial" w:cs="Arial"/>
          <w:iCs/>
          <w:sz w:val="24"/>
          <w:szCs w:val="24"/>
        </w:rPr>
        <w:t xml:space="preserve"> or even certain types of centrifugal pumps.</w:t>
      </w:r>
      <w:r w:rsidRPr="00A50109">
        <w:rPr>
          <w:rFonts w:ascii="Arial" w:hAnsi="Arial" w:cs="Arial"/>
          <w:iCs/>
          <w:sz w:val="24"/>
          <w:szCs w:val="24"/>
        </w:rPr>
        <w:t xml:space="preserve"> It is possible some additional carrier water will be needed to reduce fiction losses and ensure movement into the pump intake.</w:t>
      </w:r>
    </w:p>
    <w:p w14:paraId="217217BE" w14:textId="20973270" w:rsidR="00F05C49" w:rsidRPr="00A50109" w:rsidRDefault="00F05C49" w:rsidP="00A50109">
      <w:pPr>
        <w:rPr>
          <w:rFonts w:ascii="Arial" w:hAnsi="Arial" w:cs="Arial"/>
          <w:iCs/>
          <w:sz w:val="24"/>
          <w:szCs w:val="24"/>
        </w:rPr>
      </w:pPr>
      <w:r w:rsidRPr="00A50109">
        <w:rPr>
          <w:rFonts w:ascii="Arial" w:hAnsi="Arial" w:cs="Arial"/>
          <w:iCs/>
          <w:sz w:val="24"/>
          <w:szCs w:val="24"/>
        </w:rPr>
        <w:t>As it is anticipated that about 400 wet tons of hyacinths will be harvested weekly</w:t>
      </w:r>
      <w:r w:rsidR="00572B13" w:rsidRPr="00A50109">
        <w:rPr>
          <w:rFonts w:ascii="Arial" w:hAnsi="Arial" w:cs="Arial"/>
          <w:iCs/>
          <w:sz w:val="24"/>
          <w:szCs w:val="24"/>
        </w:rPr>
        <w:t xml:space="preserve"> from </w:t>
      </w:r>
      <w:r w:rsidR="005F22AD" w:rsidRPr="00A50109">
        <w:rPr>
          <w:rFonts w:ascii="Arial" w:hAnsi="Arial" w:cs="Arial"/>
          <w:iCs/>
          <w:sz w:val="24"/>
          <w:szCs w:val="24"/>
        </w:rPr>
        <w:t>the</w:t>
      </w:r>
      <w:r w:rsidR="00572B13" w:rsidRPr="00A50109">
        <w:rPr>
          <w:rFonts w:ascii="Arial" w:hAnsi="Arial" w:cs="Arial"/>
          <w:iCs/>
          <w:sz w:val="24"/>
          <w:szCs w:val="24"/>
        </w:rPr>
        <w:t xml:space="preserve"> enclosure</w:t>
      </w:r>
      <w:r w:rsidRPr="00A50109">
        <w:rPr>
          <w:rFonts w:ascii="Arial" w:hAnsi="Arial" w:cs="Arial"/>
          <w:iCs/>
          <w:sz w:val="24"/>
          <w:szCs w:val="24"/>
        </w:rPr>
        <w:t>, and if this harvesting is done in two-8 hour days</w:t>
      </w:r>
      <w:r w:rsidR="00F63C8A" w:rsidRPr="00A50109">
        <w:rPr>
          <w:rFonts w:ascii="Arial" w:hAnsi="Arial" w:cs="Arial"/>
          <w:iCs/>
          <w:sz w:val="24"/>
          <w:szCs w:val="24"/>
        </w:rPr>
        <w:t xml:space="preserve"> </w:t>
      </w:r>
      <w:r w:rsidRPr="00A50109">
        <w:rPr>
          <w:rFonts w:ascii="Arial" w:hAnsi="Arial" w:cs="Arial"/>
          <w:iCs/>
          <w:sz w:val="24"/>
          <w:szCs w:val="24"/>
        </w:rPr>
        <w:t>using two harvesters, the rate of delivery to the chopper would approach 25 tons per hour. The conveyor and chopper wou</w:t>
      </w:r>
      <w:r w:rsidR="00485F34" w:rsidRPr="00A50109">
        <w:rPr>
          <w:rFonts w:ascii="Arial" w:hAnsi="Arial" w:cs="Arial"/>
          <w:iCs/>
          <w:sz w:val="24"/>
          <w:szCs w:val="24"/>
        </w:rPr>
        <w:t>ld have to be sized accordingly, and consideration would have to be given to loading and unloading times as well as transport times.</w:t>
      </w:r>
      <w:r w:rsidRPr="00A50109">
        <w:rPr>
          <w:rFonts w:ascii="Arial" w:hAnsi="Arial" w:cs="Arial"/>
          <w:iCs/>
          <w:sz w:val="24"/>
          <w:szCs w:val="24"/>
        </w:rPr>
        <w:t xml:space="preserve"> </w:t>
      </w:r>
    </w:p>
    <w:p w14:paraId="65B0F5D6" w14:textId="7E70DD93" w:rsidR="00F05C49" w:rsidRPr="00A50109" w:rsidRDefault="00F05C49" w:rsidP="00A50109">
      <w:pPr>
        <w:rPr>
          <w:rFonts w:ascii="Arial" w:hAnsi="Arial" w:cs="Arial"/>
          <w:iCs/>
          <w:sz w:val="24"/>
          <w:szCs w:val="24"/>
        </w:rPr>
      </w:pPr>
      <w:r w:rsidRPr="00A50109">
        <w:rPr>
          <w:rFonts w:ascii="Arial" w:hAnsi="Arial" w:cs="Arial"/>
          <w:iCs/>
          <w:sz w:val="24"/>
          <w:szCs w:val="24"/>
        </w:rPr>
        <w:t>At 20 tons per hour at 1,600 lb.yd</w:t>
      </w:r>
      <w:r w:rsidRPr="00A50109">
        <w:rPr>
          <w:rFonts w:ascii="Arial" w:hAnsi="Arial" w:cs="Arial"/>
          <w:iCs/>
          <w:sz w:val="24"/>
          <w:szCs w:val="24"/>
          <w:vertAlign w:val="superscript"/>
        </w:rPr>
        <w:t>-3</w:t>
      </w:r>
      <w:r w:rsidRPr="00A50109">
        <w:rPr>
          <w:rFonts w:ascii="Arial" w:hAnsi="Arial" w:cs="Arial"/>
          <w:iCs/>
          <w:sz w:val="24"/>
          <w:szCs w:val="24"/>
        </w:rPr>
        <w:t xml:space="preserve"> it can be calculated that the pumping </w:t>
      </w:r>
      <w:r w:rsidR="00C1619B" w:rsidRPr="00A50109">
        <w:rPr>
          <w:rFonts w:ascii="Arial" w:hAnsi="Arial" w:cs="Arial"/>
          <w:iCs/>
          <w:sz w:val="24"/>
          <w:szCs w:val="24"/>
        </w:rPr>
        <w:t>r</w:t>
      </w:r>
      <w:r w:rsidRPr="00A50109">
        <w:rPr>
          <w:rFonts w:ascii="Arial" w:hAnsi="Arial" w:cs="Arial"/>
          <w:iCs/>
          <w:sz w:val="24"/>
          <w:szCs w:val="24"/>
        </w:rPr>
        <w:t>a</w:t>
      </w:r>
      <w:r w:rsidR="00C1619B" w:rsidRPr="00A50109">
        <w:rPr>
          <w:rFonts w:ascii="Arial" w:hAnsi="Arial" w:cs="Arial"/>
          <w:iCs/>
          <w:sz w:val="24"/>
          <w:szCs w:val="24"/>
        </w:rPr>
        <w:t>t</w:t>
      </w:r>
      <w:r w:rsidRPr="00A50109">
        <w:rPr>
          <w:rFonts w:ascii="Arial" w:hAnsi="Arial" w:cs="Arial"/>
          <w:iCs/>
          <w:sz w:val="24"/>
          <w:szCs w:val="24"/>
        </w:rPr>
        <w:t xml:space="preserve">e without carrier water would be 84 gpm. If an equal amount </w:t>
      </w:r>
      <w:r w:rsidR="00C1619B" w:rsidRPr="00A50109">
        <w:rPr>
          <w:rFonts w:ascii="Arial" w:hAnsi="Arial" w:cs="Arial"/>
          <w:iCs/>
          <w:sz w:val="24"/>
          <w:szCs w:val="24"/>
        </w:rPr>
        <w:t>o</w:t>
      </w:r>
      <w:r w:rsidRPr="00A50109">
        <w:rPr>
          <w:rFonts w:ascii="Arial" w:hAnsi="Arial" w:cs="Arial"/>
          <w:iCs/>
          <w:sz w:val="24"/>
          <w:szCs w:val="24"/>
        </w:rPr>
        <w:t>f carrier water is used, the rate would be at 168 gpm. Assum</w:t>
      </w:r>
      <w:r w:rsidR="00C1619B" w:rsidRPr="00A50109">
        <w:rPr>
          <w:rFonts w:ascii="Arial" w:hAnsi="Arial" w:cs="Arial"/>
          <w:iCs/>
          <w:sz w:val="24"/>
          <w:szCs w:val="24"/>
        </w:rPr>
        <w:t>ing a reasonable distance of 2,5</w:t>
      </w:r>
      <w:r w:rsidRPr="00A50109">
        <w:rPr>
          <w:rFonts w:ascii="Arial" w:hAnsi="Arial" w:cs="Arial"/>
          <w:iCs/>
          <w:sz w:val="24"/>
          <w:szCs w:val="24"/>
        </w:rPr>
        <w:t>00 feet to the receiving s</w:t>
      </w:r>
      <w:r w:rsidR="00DF6073" w:rsidRPr="00A50109">
        <w:rPr>
          <w:rFonts w:ascii="Arial" w:hAnsi="Arial" w:cs="Arial"/>
          <w:iCs/>
          <w:sz w:val="24"/>
          <w:szCs w:val="24"/>
        </w:rPr>
        <w:t>t</w:t>
      </w:r>
      <w:r w:rsidRPr="00A50109">
        <w:rPr>
          <w:rFonts w:ascii="Arial" w:hAnsi="Arial" w:cs="Arial"/>
          <w:iCs/>
          <w:sz w:val="24"/>
          <w:szCs w:val="24"/>
        </w:rPr>
        <w:t>a</w:t>
      </w:r>
      <w:r w:rsidR="00DF6073" w:rsidRPr="00A50109">
        <w:rPr>
          <w:rFonts w:ascii="Arial" w:hAnsi="Arial" w:cs="Arial"/>
          <w:iCs/>
          <w:sz w:val="24"/>
          <w:szCs w:val="24"/>
        </w:rPr>
        <w:t>t</w:t>
      </w:r>
      <w:r w:rsidRPr="00A50109">
        <w:rPr>
          <w:rFonts w:ascii="Arial" w:hAnsi="Arial" w:cs="Arial"/>
          <w:iCs/>
          <w:sz w:val="24"/>
          <w:szCs w:val="24"/>
        </w:rPr>
        <w:t>ion,</w:t>
      </w:r>
      <w:r w:rsidR="00C1619B" w:rsidRPr="00A50109">
        <w:rPr>
          <w:rFonts w:ascii="Arial" w:hAnsi="Arial" w:cs="Arial"/>
          <w:iCs/>
          <w:sz w:val="24"/>
          <w:szCs w:val="24"/>
        </w:rPr>
        <w:t xml:space="preserve"> a delivery rate of 180 gpm,</w:t>
      </w:r>
      <w:r w:rsidRPr="00A50109">
        <w:rPr>
          <w:rFonts w:ascii="Arial" w:hAnsi="Arial" w:cs="Arial"/>
          <w:iCs/>
          <w:sz w:val="24"/>
          <w:szCs w:val="24"/>
        </w:rPr>
        <w:t xml:space="preserve"> and </w:t>
      </w:r>
      <w:r w:rsidR="00C1619B" w:rsidRPr="00A50109">
        <w:rPr>
          <w:rFonts w:ascii="Arial" w:hAnsi="Arial" w:cs="Arial"/>
          <w:iCs/>
          <w:sz w:val="24"/>
          <w:szCs w:val="24"/>
        </w:rPr>
        <w:t>a</w:t>
      </w:r>
      <w:r w:rsidRPr="00A50109">
        <w:rPr>
          <w:rFonts w:ascii="Arial" w:hAnsi="Arial" w:cs="Arial"/>
          <w:iCs/>
          <w:sz w:val="24"/>
          <w:szCs w:val="24"/>
        </w:rPr>
        <w:t xml:space="preserve"> </w:t>
      </w:r>
      <w:r w:rsidR="00C1619B" w:rsidRPr="00A50109">
        <w:rPr>
          <w:rFonts w:ascii="Arial" w:hAnsi="Arial" w:cs="Arial"/>
          <w:iCs/>
          <w:sz w:val="24"/>
          <w:szCs w:val="24"/>
        </w:rPr>
        <w:t>low Hazen-Williams</w:t>
      </w:r>
      <w:r w:rsidRPr="00A50109">
        <w:rPr>
          <w:rFonts w:ascii="Arial" w:hAnsi="Arial" w:cs="Arial"/>
          <w:iCs/>
          <w:sz w:val="24"/>
          <w:szCs w:val="24"/>
        </w:rPr>
        <w:t xml:space="preserve"> coefficient of </w:t>
      </w:r>
      <w:r w:rsidR="00C1619B" w:rsidRPr="00A50109">
        <w:rPr>
          <w:rFonts w:ascii="Arial" w:hAnsi="Arial" w:cs="Arial"/>
          <w:iCs/>
          <w:sz w:val="24"/>
          <w:szCs w:val="24"/>
        </w:rPr>
        <w:t xml:space="preserve">60 to account for friction associated with moving the chopped plant particles, a six inch HDPE pipe would provide a velocity of over 2 fps with a friction loss of about 33 </w:t>
      </w:r>
      <w:r w:rsidR="00D77BA8" w:rsidRPr="00A50109">
        <w:rPr>
          <w:rFonts w:ascii="Arial" w:hAnsi="Arial" w:cs="Arial"/>
          <w:iCs/>
          <w:sz w:val="24"/>
          <w:szCs w:val="24"/>
        </w:rPr>
        <w:t>ft.</w:t>
      </w:r>
      <w:r w:rsidR="00C1619B" w:rsidRPr="00A50109">
        <w:rPr>
          <w:rFonts w:ascii="Arial" w:hAnsi="Arial" w:cs="Arial"/>
          <w:iCs/>
          <w:sz w:val="24"/>
          <w:szCs w:val="24"/>
        </w:rPr>
        <w:t xml:space="preserve"> or about 14.3 psi. </w:t>
      </w:r>
      <w:r w:rsidR="00831A5E" w:rsidRPr="00A50109">
        <w:rPr>
          <w:rFonts w:ascii="Arial" w:hAnsi="Arial" w:cs="Arial"/>
          <w:iCs/>
          <w:sz w:val="24"/>
          <w:szCs w:val="24"/>
        </w:rPr>
        <w:t xml:space="preserve">This is a rather modest pumping demand, and could be provided using a Moyno progressive cavity pump as an example. The Moyno series 2000 HS can be equipped with a </w:t>
      </w:r>
      <w:r w:rsidR="005F22AD" w:rsidRPr="00A50109">
        <w:rPr>
          <w:rFonts w:ascii="Arial" w:hAnsi="Arial" w:cs="Arial"/>
          <w:iCs/>
          <w:sz w:val="24"/>
          <w:szCs w:val="24"/>
        </w:rPr>
        <w:t>bridge breaker</w:t>
      </w:r>
      <w:r w:rsidR="00831A5E" w:rsidRPr="00A50109">
        <w:rPr>
          <w:rFonts w:ascii="Arial" w:hAnsi="Arial" w:cs="Arial"/>
          <w:iCs/>
          <w:sz w:val="24"/>
          <w:szCs w:val="24"/>
        </w:rPr>
        <w:t xml:space="preserve">, which will help ensure the material moves efficiently into the pump intake. As noted, carrier water might help improve pumping performance. This water could be recycled through a return line so that excess water does not enter into the composting process. A pump design specialist would need to formalize the layout of the pumping system, and some field testing may be helpful before final selection is made.   </w:t>
      </w:r>
    </w:p>
    <w:p w14:paraId="7D88F7B5" w14:textId="77777777" w:rsidR="00F05C49" w:rsidRDefault="00F05C49" w:rsidP="00836CD0">
      <w:pPr>
        <w:pStyle w:val="ListParagraph"/>
        <w:rPr>
          <w:rFonts w:ascii="Arial" w:hAnsi="Arial" w:cs="Arial"/>
          <w:iCs/>
          <w:sz w:val="24"/>
          <w:szCs w:val="24"/>
        </w:rPr>
      </w:pPr>
    </w:p>
    <w:p w14:paraId="5AA55A3A" w14:textId="414A85F0" w:rsidR="00F63C8A" w:rsidRPr="00A50109" w:rsidRDefault="00831A5E" w:rsidP="00A50109">
      <w:pPr>
        <w:rPr>
          <w:rFonts w:ascii="Arial" w:hAnsi="Arial" w:cs="Arial"/>
          <w:iCs/>
          <w:sz w:val="24"/>
          <w:szCs w:val="24"/>
        </w:rPr>
      </w:pPr>
      <w:r w:rsidRPr="00A50109">
        <w:rPr>
          <w:rFonts w:ascii="Arial" w:hAnsi="Arial" w:cs="Arial"/>
          <w:iCs/>
          <w:sz w:val="24"/>
          <w:szCs w:val="24"/>
        </w:rPr>
        <w:t xml:space="preserve">The hyacinth slurry force main could be of HDPE of an SDR suitable for expected pressures. The pipe could be laid directly to the lake bottom and on the floor of the cypress wetlands </w:t>
      </w:r>
      <w:r w:rsidR="00D77BA8" w:rsidRPr="00A50109">
        <w:rPr>
          <w:rFonts w:ascii="Arial" w:hAnsi="Arial" w:cs="Arial"/>
          <w:iCs/>
          <w:sz w:val="24"/>
          <w:szCs w:val="24"/>
        </w:rPr>
        <w:t>before being</w:t>
      </w:r>
      <w:r w:rsidRPr="00A50109">
        <w:rPr>
          <w:rFonts w:ascii="Arial" w:hAnsi="Arial" w:cs="Arial"/>
          <w:iCs/>
          <w:sz w:val="24"/>
          <w:szCs w:val="24"/>
        </w:rPr>
        <w:t xml:space="preserve"> buried as it encoun</w:t>
      </w:r>
      <w:r w:rsidR="00485F34" w:rsidRPr="00A50109">
        <w:rPr>
          <w:rFonts w:ascii="Arial" w:hAnsi="Arial" w:cs="Arial"/>
          <w:iCs/>
          <w:sz w:val="24"/>
          <w:szCs w:val="24"/>
        </w:rPr>
        <w:t>t</w:t>
      </w:r>
      <w:r w:rsidRPr="00A50109">
        <w:rPr>
          <w:rFonts w:ascii="Arial" w:hAnsi="Arial" w:cs="Arial"/>
          <w:iCs/>
          <w:sz w:val="24"/>
          <w:szCs w:val="24"/>
        </w:rPr>
        <w:t xml:space="preserve">ers dry land. It could be secured </w:t>
      </w:r>
      <w:r w:rsidR="00485F34" w:rsidRPr="00A50109">
        <w:rPr>
          <w:rFonts w:ascii="Arial" w:hAnsi="Arial" w:cs="Arial"/>
          <w:iCs/>
          <w:sz w:val="24"/>
          <w:szCs w:val="24"/>
        </w:rPr>
        <w:t>t</w:t>
      </w:r>
      <w:r w:rsidRPr="00A50109">
        <w:rPr>
          <w:rFonts w:ascii="Arial" w:hAnsi="Arial" w:cs="Arial"/>
          <w:iCs/>
          <w:sz w:val="24"/>
          <w:szCs w:val="24"/>
        </w:rPr>
        <w:t xml:space="preserve">o the bottom with </w:t>
      </w:r>
      <w:r w:rsidR="00666DDB" w:rsidRPr="00A50109">
        <w:rPr>
          <w:rFonts w:ascii="Arial" w:hAnsi="Arial" w:cs="Arial"/>
          <w:iCs/>
          <w:sz w:val="24"/>
          <w:szCs w:val="24"/>
        </w:rPr>
        <w:t xml:space="preserve">ballast at a frequency sufficient to prevent serious lateral movement or flotation. Air and vacuum relief valves would be needed to protect performance and the integrity of the piping system. A Kamloc </w:t>
      </w:r>
      <w:r w:rsidR="00A50109" w:rsidRPr="00A50109">
        <w:rPr>
          <w:rFonts w:ascii="Arial" w:hAnsi="Arial" w:cs="Arial"/>
          <w:iCs/>
          <w:sz w:val="24"/>
          <w:szCs w:val="24"/>
        </w:rPr>
        <w:t xml:space="preserve">type </w:t>
      </w:r>
      <w:r w:rsidR="00666DDB" w:rsidRPr="00A50109">
        <w:rPr>
          <w:rFonts w:ascii="Arial" w:hAnsi="Arial" w:cs="Arial"/>
          <w:iCs/>
          <w:sz w:val="24"/>
          <w:szCs w:val="24"/>
        </w:rPr>
        <w:t>connector station would need to be designed to facilitate easy connection to th</w:t>
      </w:r>
      <w:r w:rsidR="00485F34" w:rsidRPr="00A50109">
        <w:rPr>
          <w:rFonts w:ascii="Arial" w:hAnsi="Arial" w:cs="Arial"/>
          <w:iCs/>
          <w:sz w:val="24"/>
          <w:szCs w:val="24"/>
        </w:rPr>
        <w:t>e</w:t>
      </w:r>
      <w:r w:rsidR="00666DDB" w:rsidRPr="00A50109">
        <w:rPr>
          <w:rFonts w:ascii="Arial" w:hAnsi="Arial" w:cs="Arial"/>
          <w:iCs/>
          <w:sz w:val="24"/>
          <w:szCs w:val="24"/>
        </w:rPr>
        <w:t xml:space="preserve"> pumping system.  </w:t>
      </w:r>
      <w:r w:rsidRPr="00A50109">
        <w:rPr>
          <w:rFonts w:ascii="Arial" w:hAnsi="Arial" w:cs="Arial"/>
          <w:iCs/>
          <w:sz w:val="24"/>
          <w:szCs w:val="24"/>
        </w:rPr>
        <w:t xml:space="preserve">   </w:t>
      </w:r>
      <w:r w:rsidR="00F05C49" w:rsidRPr="00A50109">
        <w:rPr>
          <w:rFonts w:ascii="Arial" w:hAnsi="Arial" w:cs="Arial"/>
          <w:iCs/>
          <w:sz w:val="24"/>
          <w:szCs w:val="24"/>
        </w:rPr>
        <w:t xml:space="preserve"> </w:t>
      </w:r>
    </w:p>
    <w:p w14:paraId="3BD718E7" w14:textId="5E1253A4" w:rsidR="00F63C8A" w:rsidRPr="00A50109" w:rsidRDefault="00666DDB" w:rsidP="00A50109">
      <w:pPr>
        <w:rPr>
          <w:rFonts w:ascii="Arial" w:hAnsi="Arial" w:cs="Arial"/>
          <w:iCs/>
          <w:sz w:val="24"/>
          <w:szCs w:val="24"/>
        </w:rPr>
      </w:pPr>
      <w:r w:rsidRPr="00A50109">
        <w:rPr>
          <w:rFonts w:ascii="Arial" w:hAnsi="Arial" w:cs="Arial"/>
          <w:iCs/>
          <w:sz w:val="24"/>
          <w:szCs w:val="24"/>
        </w:rPr>
        <w:t xml:space="preserve">A power station will be required on the barge. This could be a </w:t>
      </w:r>
      <w:r w:rsidR="00CC1617" w:rsidRPr="00A50109">
        <w:rPr>
          <w:rFonts w:ascii="Arial" w:hAnsi="Arial" w:cs="Arial"/>
          <w:iCs/>
          <w:sz w:val="24"/>
          <w:szCs w:val="24"/>
        </w:rPr>
        <w:t xml:space="preserve">gasoline, diesel or natural gas powered </w:t>
      </w:r>
      <w:r w:rsidRPr="00A50109">
        <w:rPr>
          <w:rFonts w:ascii="Arial" w:hAnsi="Arial" w:cs="Arial"/>
          <w:iCs/>
          <w:sz w:val="24"/>
          <w:szCs w:val="24"/>
        </w:rPr>
        <w:t>hydraulic system which would drive the conveyor, chopper and pump station</w:t>
      </w:r>
      <w:r w:rsidR="00CC1617" w:rsidRPr="00A50109">
        <w:rPr>
          <w:rFonts w:ascii="Arial" w:hAnsi="Arial" w:cs="Arial"/>
          <w:iCs/>
          <w:sz w:val="24"/>
          <w:szCs w:val="24"/>
        </w:rPr>
        <w:t xml:space="preserve">. </w:t>
      </w:r>
    </w:p>
    <w:p w14:paraId="45E32D36" w14:textId="1F7B4434" w:rsidR="00F63C8A" w:rsidRPr="00A50109" w:rsidRDefault="00A50109" w:rsidP="00A50109">
      <w:pPr>
        <w:rPr>
          <w:rFonts w:ascii="Arial" w:hAnsi="Arial" w:cs="Arial"/>
          <w:iCs/>
          <w:sz w:val="24"/>
          <w:szCs w:val="24"/>
        </w:rPr>
      </w:pPr>
      <w:r w:rsidRPr="00A50109">
        <w:rPr>
          <w:rFonts w:ascii="Arial" w:hAnsi="Arial" w:cs="Arial"/>
          <w:iCs/>
          <w:sz w:val="24"/>
          <w:szCs w:val="24"/>
        </w:rPr>
        <w:t xml:space="preserve">Regarding harvesting done outside the enclosure as required to facilitate effective aquatic plant management throughout the lake, the </w:t>
      </w:r>
      <w:r w:rsidR="005F22AD" w:rsidRPr="00A50109">
        <w:rPr>
          <w:rFonts w:ascii="Arial" w:hAnsi="Arial" w:cs="Arial"/>
          <w:iCs/>
          <w:sz w:val="24"/>
          <w:szCs w:val="24"/>
        </w:rPr>
        <w:t>work plan</w:t>
      </w:r>
      <w:r w:rsidRPr="00A50109">
        <w:rPr>
          <w:rFonts w:ascii="Arial" w:hAnsi="Arial" w:cs="Arial"/>
          <w:iCs/>
          <w:sz w:val="24"/>
          <w:szCs w:val="24"/>
        </w:rPr>
        <w:t xml:space="preserve"> will be developed by FWC and the Contractor shall adjust the operation accordingly. As enclosure harvesting is expected to require only 2 days per week, the remaining days can be dedicated to lake aquatic plant management. It will be the responsibility of the Contractor to provide harvesting, transport and processing needs for this work. If the enclosure infrastructure, such as the processing barge and force main as well as</w:t>
      </w:r>
      <w:r w:rsidR="000144B1">
        <w:rPr>
          <w:rFonts w:ascii="Arial" w:hAnsi="Arial" w:cs="Arial"/>
          <w:iCs/>
          <w:sz w:val="24"/>
          <w:szCs w:val="24"/>
        </w:rPr>
        <w:t xml:space="preserve"> the composting area are used, it</w:t>
      </w:r>
      <w:r w:rsidRPr="00A50109">
        <w:rPr>
          <w:rFonts w:ascii="Arial" w:hAnsi="Arial" w:cs="Arial"/>
          <w:iCs/>
          <w:sz w:val="24"/>
          <w:szCs w:val="24"/>
        </w:rPr>
        <w:t xml:space="preserve"> will be necessary to isolate the enclosure harvest from the open lake harvest. </w:t>
      </w:r>
    </w:p>
    <w:p w14:paraId="1EFE4A16" w14:textId="354657D4" w:rsidR="00223621" w:rsidRDefault="00A50109" w:rsidP="00A50109">
      <w:pPr>
        <w:rPr>
          <w:rFonts w:ascii="Arial" w:hAnsi="Arial" w:cs="Arial"/>
          <w:iCs/>
          <w:sz w:val="24"/>
          <w:szCs w:val="24"/>
        </w:rPr>
      </w:pPr>
      <w:r w:rsidRPr="00A50109">
        <w:rPr>
          <w:rFonts w:ascii="Georgia" w:hAnsi="Georgia" w:cs="Arial"/>
          <w:b/>
          <w:i/>
          <w:iCs/>
          <w:sz w:val="24"/>
          <w:szCs w:val="24"/>
        </w:rPr>
        <w:t>ON-SHORE MATERIAL RECEIVING/COMPOSTING FACILITY:</w:t>
      </w:r>
      <w:r>
        <w:rPr>
          <w:rFonts w:ascii="Georgia" w:hAnsi="Georgia" w:cs="Arial"/>
          <w:i/>
          <w:iCs/>
          <w:sz w:val="24"/>
          <w:szCs w:val="24"/>
        </w:rPr>
        <w:t xml:space="preserve"> </w:t>
      </w:r>
      <w:r w:rsidRPr="00A50109">
        <w:rPr>
          <w:rFonts w:ascii="Arial" w:hAnsi="Arial" w:cs="Arial"/>
          <w:iCs/>
          <w:sz w:val="24"/>
          <w:szCs w:val="24"/>
        </w:rPr>
        <w:t>The on-shore  facility shall be designed to receive the pumped hyacinth slur</w:t>
      </w:r>
      <w:r w:rsidR="00223621">
        <w:rPr>
          <w:rFonts w:ascii="Arial" w:hAnsi="Arial" w:cs="Arial"/>
          <w:iCs/>
          <w:sz w:val="24"/>
          <w:szCs w:val="24"/>
        </w:rPr>
        <w:t>r</w:t>
      </w:r>
      <w:r w:rsidRPr="00A50109">
        <w:rPr>
          <w:rFonts w:ascii="Arial" w:hAnsi="Arial" w:cs="Arial"/>
          <w:iCs/>
          <w:sz w:val="24"/>
          <w:szCs w:val="24"/>
        </w:rPr>
        <w:t>y</w:t>
      </w:r>
      <w:r w:rsidR="00223621">
        <w:rPr>
          <w:rFonts w:ascii="Arial" w:hAnsi="Arial" w:cs="Arial"/>
          <w:iCs/>
          <w:sz w:val="24"/>
          <w:szCs w:val="24"/>
        </w:rPr>
        <w:t>; facilitate the storage and surface drainage of this slurry; using equipment such as a skid loader or front end loader to move the slurry to a composting row and mix the slurry with bulking material, such as chopped straw, as necessary to establish a compost design mix; create a compost windrow and mix the windrow as appropriate throughout the initial composting period</w:t>
      </w:r>
      <w:r w:rsidR="00310527">
        <w:rPr>
          <w:rFonts w:ascii="Arial" w:hAnsi="Arial" w:cs="Arial"/>
          <w:iCs/>
          <w:sz w:val="24"/>
          <w:szCs w:val="24"/>
        </w:rPr>
        <w:t xml:space="preserve"> (see Figure 5)</w:t>
      </w:r>
      <w:r w:rsidR="00223621">
        <w:rPr>
          <w:rFonts w:ascii="Arial" w:hAnsi="Arial" w:cs="Arial"/>
          <w:iCs/>
          <w:sz w:val="24"/>
          <w:szCs w:val="24"/>
        </w:rPr>
        <w:t>; provide an area for final aging and storage of compost and for loading onto dump trucks as needed for transport of the final product outside the Newnans Lake basin. A water source and water distribution system will also be required. Windrow composting should not generate offensive odors if operated properly. However, the site should be sufficiently removed from residential areas so equipment noise and visual aesthetics do not become problematic.</w:t>
      </w:r>
    </w:p>
    <w:p w14:paraId="0208C0CB" w14:textId="458F6949" w:rsidR="00F63C8A" w:rsidRPr="0082579F" w:rsidRDefault="00223621" w:rsidP="0082579F">
      <w:pPr>
        <w:rPr>
          <w:rFonts w:ascii="Arial" w:hAnsi="Arial" w:cs="Arial"/>
          <w:iCs/>
          <w:sz w:val="24"/>
          <w:szCs w:val="24"/>
        </w:rPr>
      </w:pPr>
      <w:r>
        <w:rPr>
          <w:rFonts w:ascii="Arial" w:hAnsi="Arial" w:cs="Arial"/>
          <w:iCs/>
          <w:sz w:val="24"/>
          <w:szCs w:val="24"/>
        </w:rPr>
        <w:t>Regarding sizing considerations, the composting process is very effective at reducing volume of the feed material. Based upon experiences at S-154</w:t>
      </w:r>
      <w:r>
        <w:rPr>
          <w:rStyle w:val="FootnoteReference"/>
          <w:rFonts w:ascii="Arial" w:hAnsi="Arial" w:cs="Arial"/>
          <w:iCs/>
          <w:sz w:val="24"/>
          <w:szCs w:val="24"/>
        </w:rPr>
        <w:footnoteReference w:id="47"/>
      </w:r>
      <w:r>
        <w:rPr>
          <w:rFonts w:ascii="Arial" w:hAnsi="Arial" w:cs="Arial"/>
          <w:iCs/>
          <w:sz w:val="24"/>
          <w:szCs w:val="24"/>
        </w:rPr>
        <w:t xml:space="preserve"> and other facilities</w:t>
      </w:r>
      <w:r w:rsidR="00F068CE">
        <w:rPr>
          <w:rFonts w:ascii="Arial" w:hAnsi="Arial" w:cs="Arial"/>
          <w:iCs/>
          <w:sz w:val="24"/>
          <w:szCs w:val="24"/>
        </w:rPr>
        <w:t>,</w:t>
      </w:r>
      <w:r w:rsidR="009E1685">
        <w:rPr>
          <w:rFonts w:ascii="Arial" w:hAnsi="Arial" w:cs="Arial"/>
          <w:iCs/>
          <w:sz w:val="24"/>
          <w:szCs w:val="24"/>
        </w:rPr>
        <w:t xml:space="preserve"> about 25% of the </w:t>
      </w:r>
      <w:r w:rsidR="000A1339">
        <w:rPr>
          <w:rFonts w:ascii="Arial" w:hAnsi="Arial" w:cs="Arial"/>
          <w:iCs/>
          <w:sz w:val="24"/>
          <w:szCs w:val="24"/>
        </w:rPr>
        <w:t xml:space="preserve">volatile solids will be </w:t>
      </w:r>
      <w:r w:rsidR="00D77BA8">
        <w:rPr>
          <w:rFonts w:ascii="Arial" w:hAnsi="Arial" w:cs="Arial"/>
          <w:iCs/>
          <w:sz w:val="24"/>
          <w:szCs w:val="24"/>
        </w:rPr>
        <w:t>oxidized</w:t>
      </w:r>
      <w:r w:rsidR="000A1339">
        <w:rPr>
          <w:rFonts w:ascii="Arial" w:hAnsi="Arial" w:cs="Arial"/>
          <w:iCs/>
          <w:sz w:val="24"/>
          <w:szCs w:val="24"/>
        </w:rPr>
        <w:t xml:space="preserve"> and about 94% of the moisture</w:t>
      </w:r>
      <w:r w:rsidR="0082579F">
        <w:rPr>
          <w:rFonts w:ascii="Arial" w:hAnsi="Arial" w:cs="Arial"/>
          <w:iCs/>
          <w:sz w:val="24"/>
          <w:szCs w:val="24"/>
        </w:rPr>
        <w:t>, as shown in table 2</w:t>
      </w:r>
      <w:r w:rsidR="000A1339">
        <w:rPr>
          <w:rFonts w:ascii="Arial" w:hAnsi="Arial" w:cs="Arial"/>
          <w:iCs/>
          <w:sz w:val="24"/>
          <w:szCs w:val="24"/>
        </w:rPr>
        <w:t xml:space="preserve">. </w:t>
      </w:r>
      <w:r w:rsidR="0082579F">
        <w:rPr>
          <w:rFonts w:ascii="Arial" w:hAnsi="Arial" w:cs="Arial"/>
          <w:iCs/>
          <w:sz w:val="24"/>
          <w:szCs w:val="24"/>
        </w:rPr>
        <w:t>The result is</w:t>
      </w:r>
      <w:r w:rsidR="000A1339">
        <w:rPr>
          <w:rFonts w:ascii="Arial" w:hAnsi="Arial" w:cs="Arial"/>
          <w:iCs/>
          <w:sz w:val="24"/>
          <w:szCs w:val="24"/>
        </w:rPr>
        <w:t xml:space="preserve"> a compost product of about 40% moisture and a bulk density of about 1,200 lb.yd</w:t>
      </w:r>
      <w:r w:rsidR="000A1339">
        <w:rPr>
          <w:rFonts w:ascii="Arial" w:hAnsi="Arial" w:cs="Arial"/>
          <w:iCs/>
          <w:sz w:val="24"/>
          <w:szCs w:val="24"/>
          <w:vertAlign w:val="superscript"/>
        </w:rPr>
        <w:t>-3</w:t>
      </w:r>
      <w:r w:rsidR="000A1339">
        <w:rPr>
          <w:rFonts w:ascii="Arial" w:hAnsi="Arial" w:cs="Arial"/>
          <w:iCs/>
          <w:sz w:val="24"/>
          <w:szCs w:val="24"/>
        </w:rPr>
        <w:t xml:space="preserve"> after about 90 days. The initial feed material is at about 1,600 lb.yd</w:t>
      </w:r>
      <w:r w:rsidR="000A1339">
        <w:rPr>
          <w:rFonts w:ascii="Arial" w:hAnsi="Arial" w:cs="Arial"/>
          <w:iCs/>
          <w:sz w:val="24"/>
          <w:szCs w:val="24"/>
          <w:vertAlign w:val="superscript"/>
        </w:rPr>
        <w:t>-3</w:t>
      </w:r>
      <w:r w:rsidR="000A1339">
        <w:rPr>
          <w:rFonts w:ascii="Arial" w:hAnsi="Arial" w:cs="Arial"/>
          <w:iCs/>
          <w:sz w:val="24"/>
          <w:szCs w:val="24"/>
        </w:rPr>
        <w:t>.</w:t>
      </w:r>
      <w:r w:rsidR="00F068CE">
        <w:rPr>
          <w:rFonts w:ascii="Arial" w:hAnsi="Arial" w:cs="Arial"/>
          <w:iCs/>
          <w:sz w:val="24"/>
          <w:szCs w:val="24"/>
        </w:rPr>
        <w:t xml:space="preserve"> </w:t>
      </w:r>
      <w:r w:rsidR="000A1339">
        <w:rPr>
          <w:rFonts w:ascii="Arial" w:hAnsi="Arial" w:cs="Arial"/>
          <w:iCs/>
          <w:sz w:val="24"/>
          <w:szCs w:val="24"/>
        </w:rPr>
        <w:t>A First In First Out (FIFO) analysis, considering</w:t>
      </w:r>
      <w:r w:rsidR="002A1282">
        <w:rPr>
          <w:rFonts w:ascii="Arial" w:hAnsi="Arial" w:cs="Arial"/>
          <w:iCs/>
          <w:sz w:val="24"/>
          <w:szCs w:val="24"/>
        </w:rPr>
        <w:t xml:space="preserve"> a wind</w:t>
      </w:r>
      <w:r w:rsidR="0082579F">
        <w:rPr>
          <w:rFonts w:ascii="Arial" w:hAnsi="Arial" w:cs="Arial"/>
          <w:iCs/>
          <w:sz w:val="24"/>
          <w:szCs w:val="24"/>
        </w:rPr>
        <w:t>r</w:t>
      </w:r>
      <w:r w:rsidR="002A1282">
        <w:rPr>
          <w:rFonts w:ascii="Arial" w:hAnsi="Arial" w:cs="Arial"/>
          <w:iCs/>
          <w:sz w:val="24"/>
          <w:szCs w:val="24"/>
        </w:rPr>
        <w:t>ow 5</w:t>
      </w:r>
      <w:r w:rsidR="000A1339">
        <w:rPr>
          <w:rFonts w:ascii="Arial" w:hAnsi="Arial" w:cs="Arial"/>
          <w:iCs/>
          <w:sz w:val="24"/>
          <w:szCs w:val="24"/>
        </w:rPr>
        <w:t xml:space="preserve"> </w:t>
      </w:r>
      <w:r w:rsidR="00D77BA8">
        <w:rPr>
          <w:rFonts w:ascii="Arial" w:hAnsi="Arial" w:cs="Arial"/>
          <w:iCs/>
          <w:sz w:val="24"/>
          <w:szCs w:val="24"/>
        </w:rPr>
        <w:t>ft.</w:t>
      </w:r>
      <w:r w:rsidR="000A1339">
        <w:rPr>
          <w:rFonts w:ascii="Arial" w:hAnsi="Arial" w:cs="Arial"/>
          <w:iCs/>
          <w:sz w:val="24"/>
          <w:szCs w:val="24"/>
        </w:rPr>
        <w:t xml:space="preserve"> high and a cross sectional area of </w:t>
      </w:r>
      <w:r w:rsidR="002A1282">
        <w:rPr>
          <w:rFonts w:ascii="Arial" w:hAnsi="Arial" w:cs="Arial"/>
          <w:iCs/>
          <w:sz w:val="24"/>
          <w:szCs w:val="24"/>
        </w:rPr>
        <w:t>60 ft</w:t>
      </w:r>
      <w:r w:rsidR="002A1282">
        <w:rPr>
          <w:rFonts w:ascii="Arial" w:hAnsi="Arial" w:cs="Arial"/>
          <w:iCs/>
          <w:sz w:val="24"/>
          <w:szCs w:val="24"/>
          <w:vertAlign w:val="superscript"/>
        </w:rPr>
        <w:t>-2</w:t>
      </w:r>
      <w:r w:rsidR="002A1282">
        <w:rPr>
          <w:rFonts w:ascii="Arial" w:hAnsi="Arial" w:cs="Arial"/>
          <w:iCs/>
          <w:sz w:val="24"/>
          <w:szCs w:val="24"/>
        </w:rPr>
        <w:t>, a weekly harvest of 400 wet tons with a volume of about 500 yd</w:t>
      </w:r>
      <w:r w:rsidR="002A1282" w:rsidRPr="002A1282">
        <w:rPr>
          <w:rFonts w:ascii="Arial" w:hAnsi="Arial" w:cs="Arial"/>
          <w:iCs/>
          <w:sz w:val="24"/>
          <w:szCs w:val="24"/>
          <w:vertAlign w:val="superscript"/>
        </w:rPr>
        <w:t>3</w:t>
      </w:r>
      <w:r w:rsidR="002A1282">
        <w:rPr>
          <w:rFonts w:ascii="Arial" w:hAnsi="Arial" w:cs="Arial"/>
          <w:iCs/>
          <w:sz w:val="24"/>
          <w:szCs w:val="24"/>
        </w:rPr>
        <w:t>, or 13,500 ft</w:t>
      </w:r>
      <w:r w:rsidR="002A1282">
        <w:rPr>
          <w:rFonts w:ascii="Arial" w:hAnsi="Arial" w:cs="Arial"/>
          <w:iCs/>
          <w:sz w:val="24"/>
          <w:szCs w:val="24"/>
          <w:vertAlign w:val="superscript"/>
        </w:rPr>
        <w:t>3</w:t>
      </w:r>
      <w:r w:rsidR="002A1282">
        <w:rPr>
          <w:rFonts w:ascii="Arial" w:hAnsi="Arial" w:cs="Arial"/>
          <w:iCs/>
          <w:sz w:val="24"/>
          <w:szCs w:val="24"/>
        </w:rPr>
        <w:t>, which will require about 227 linear feet of space or 2,700 ft</w:t>
      </w:r>
      <w:r w:rsidR="002A1282">
        <w:rPr>
          <w:rFonts w:ascii="Arial" w:hAnsi="Arial" w:cs="Arial"/>
          <w:iCs/>
          <w:sz w:val="24"/>
          <w:szCs w:val="24"/>
          <w:vertAlign w:val="superscript"/>
        </w:rPr>
        <w:t>2</w:t>
      </w:r>
      <w:r w:rsidR="009E1685">
        <w:rPr>
          <w:rFonts w:ascii="Arial" w:hAnsi="Arial" w:cs="Arial"/>
          <w:iCs/>
          <w:sz w:val="24"/>
          <w:szCs w:val="24"/>
        </w:rPr>
        <w:t>,</w:t>
      </w:r>
      <w:r w:rsidR="009F69FD">
        <w:rPr>
          <w:rFonts w:ascii="Arial" w:hAnsi="Arial" w:cs="Arial"/>
          <w:iCs/>
          <w:sz w:val="24"/>
          <w:szCs w:val="24"/>
        </w:rPr>
        <w:t xml:space="preserve"> t</w:t>
      </w:r>
      <w:r w:rsidR="002A1282">
        <w:rPr>
          <w:rFonts w:ascii="Arial" w:hAnsi="Arial" w:cs="Arial"/>
          <w:iCs/>
          <w:sz w:val="24"/>
          <w:szCs w:val="24"/>
        </w:rPr>
        <w:t>he final product would amount to 50 tons of material with a volume of about 83 yd</w:t>
      </w:r>
      <w:r w:rsidR="002A1282">
        <w:rPr>
          <w:rFonts w:ascii="Arial" w:hAnsi="Arial" w:cs="Arial"/>
          <w:iCs/>
          <w:sz w:val="24"/>
          <w:szCs w:val="24"/>
          <w:vertAlign w:val="superscript"/>
        </w:rPr>
        <w:t xml:space="preserve">3 </w:t>
      </w:r>
      <w:r w:rsidR="002A1282">
        <w:rPr>
          <w:rFonts w:ascii="Arial" w:hAnsi="Arial" w:cs="Arial"/>
          <w:iCs/>
          <w:sz w:val="24"/>
          <w:szCs w:val="24"/>
        </w:rPr>
        <w:t>or</w:t>
      </w:r>
      <w:r w:rsidR="00623F8D">
        <w:rPr>
          <w:rFonts w:ascii="Arial" w:hAnsi="Arial" w:cs="Arial"/>
          <w:iCs/>
          <w:sz w:val="24"/>
          <w:szCs w:val="24"/>
        </w:rPr>
        <w:t xml:space="preserve"> 2,250 ft</w:t>
      </w:r>
      <w:r w:rsidR="00623F8D">
        <w:rPr>
          <w:rFonts w:ascii="Arial" w:hAnsi="Arial" w:cs="Arial"/>
          <w:iCs/>
          <w:sz w:val="24"/>
          <w:szCs w:val="24"/>
          <w:vertAlign w:val="superscript"/>
        </w:rPr>
        <w:t>3</w:t>
      </w:r>
      <w:r w:rsidR="00623F8D">
        <w:rPr>
          <w:rFonts w:ascii="Arial" w:hAnsi="Arial" w:cs="Arial"/>
          <w:iCs/>
          <w:sz w:val="24"/>
          <w:szCs w:val="24"/>
        </w:rPr>
        <w:t>, which will require about 37.5 linear feet of space or 450 ft</w:t>
      </w:r>
      <w:r w:rsidR="00623F8D">
        <w:rPr>
          <w:rFonts w:ascii="Arial" w:hAnsi="Arial" w:cs="Arial"/>
          <w:iCs/>
          <w:sz w:val="24"/>
          <w:szCs w:val="24"/>
          <w:vertAlign w:val="superscript"/>
        </w:rPr>
        <w:t>2</w:t>
      </w:r>
      <w:r w:rsidR="00623F8D">
        <w:rPr>
          <w:rFonts w:ascii="Arial" w:hAnsi="Arial" w:cs="Arial"/>
          <w:iCs/>
          <w:sz w:val="24"/>
          <w:szCs w:val="24"/>
        </w:rPr>
        <w:t xml:space="preserve"> </w:t>
      </w:r>
      <w:r w:rsidR="009F69FD">
        <w:rPr>
          <w:rFonts w:ascii="Arial" w:hAnsi="Arial" w:cs="Arial"/>
          <w:iCs/>
          <w:sz w:val="24"/>
          <w:szCs w:val="24"/>
        </w:rPr>
        <w:t>, if it assume</w:t>
      </w:r>
      <w:r w:rsidR="0082579F">
        <w:rPr>
          <w:rFonts w:ascii="Arial" w:hAnsi="Arial" w:cs="Arial"/>
          <w:iCs/>
          <w:sz w:val="24"/>
          <w:szCs w:val="24"/>
        </w:rPr>
        <w:t>d</w:t>
      </w:r>
      <w:r w:rsidR="009F69FD">
        <w:rPr>
          <w:rFonts w:ascii="Arial" w:hAnsi="Arial" w:cs="Arial"/>
          <w:iCs/>
          <w:sz w:val="24"/>
          <w:szCs w:val="24"/>
        </w:rPr>
        <w:t xml:space="preserve"> a linear daily decline in square footage required over a 90 day perio</w:t>
      </w:r>
      <w:r w:rsidR="0082579F">
        <w:rPr>
          <w:rFonts w:ascii="Arial" w:hAnsi="Arial" w:cs="Arial"/>
          <w:iCs/>
          <w:sz w:val="24"/>
          <w:szCs w:val="24"/>
        </w:rPr>
        <w:t>d</w:t>
      </w:r>
      <w:r w:rsidR="009F69FD">
        <w:rPr>
          <w:rFonts w:ascii="Arial" w:hAnsi="Arial" w:cs="Arial"/>
          <w:iCs/>
          <w:sz w:val="24"/>
          <w:szCs w:val="24"/>
        </w:rPr>
        <w:t>s, about 18,000 ft</w:t>
      </w:r>
      <w:r w:rsidR="009F69FD">
        <w:rPr>
          <w:rFonts w:ascii="Arial" w:hAnsi="Arial" w:cs="Arial"/>
          <w:iCs/>
          <w:sz w:val="24"/>
          <w:szCs w:val="24"/>
          <w:vertAlign w:val="superscript"/>
        </w:rPr>
        <w:t>2</w:t>
      </w:r>
      <w:r w:rsidR="0082579F">
        <w:rPr>
          <w:rFonts w:ascii="Arial" w:hAnsi="Arial" w:cs="Arial"/>
          <w:iCs/>
          <w:sz w:val="24"/>
          <w:szCs w:val="24"/>
        </w:rPr>
        <w:t xml:space="preserve"> will be the maximu</w:t>
      </w:r>
      <w:r w:rsidR="009F69FD">
        <w:rPr>
          <w:rFonts w:ascii="Arial" w:hAnsi="Arial" w:cs="Arial"/>
          <w:iCs/>
          <w:sz w:val="24"/>
          <w:szCs w:val="24"/>
        </w:rPr>
        <w:t xml:space="preserve">m </w:t>
      </w:r>
      <w:r w:rsidR="0082579F">
        <w:rPr>
          <w:rFonts w:ascii="Arial" w:hAnsi="Arial" w:cs="Arial"/>
          <w:iCs/>
          <w:sz w:val="24"/>
          <w:szCs w:val="24"/>
        </w:rPr>
        <w:t>area r</w:t>
      </w:r>
      <w:r w:rsidR="009F69FD">
        <w:rPr>
          <w:rFonts w:ascii="Arial" w:hAnsi="Arial" w:cs="Arial"/>
          <w:iCs/>
          <w:sz w:val="24"/>
          <w:szCs w:val="24"/>
        </w:rPr>
        <w:t>equired for rows. If this is doubled to accommodate harvest f</w:t>
      </w:r>
      <w:r w:rsidR="0082579F">
        <w:rPr>
          <w:rFonts w:ascii="Arial" w:hAnsi="Arial" w:cs="Arial"/>
          <w:iCs/>
          <w:sz w:val="24"/>
          <w:szCs w:val="24"/>
        </w:rPr>
        <w:t>r</w:t>
      </w:r>
      <w:r w:rsidR="009F69FD">
        <w:rPr>
          <w:rFonts w:ascii="Arial" w:hAnsi="Arial" w:cs="Arial"/>
          <w:iCs/>
          <w:sz w:val="24"/>
          <w:szCs w:val="24"/>
        </w:rPr>
        <w:t>om outside the enclosure, and then expanded by 50% to allow vehicle access to the rows, then a tota</w:t>
      </w:r>
      <w:r w:rsidR="0082579F">
        <w:rPr>
          <w:rFonts w:ascii="Arial" w:hAnsi="Arial" w:cs="Arial"/>
          <w:iCs/>
          <w:sz w:val="24"/>
          <w:szCs w:val="24"/>
        </w:rPr>
        <w:t>l compostin</w:t>
      </w:r>
      <w:r w:rsidR="009F69FD">
        <w:rPr>
          <w:rFonts w:ascii="Arial" w:hAnsi="Arial" w:cs="Arial"/>
          <w:iCs/>
          <w:sz w:val="24"/>
          <w:szCs w:val="24"/>
        </w:rPr>
        <w:t>g area which s</w:t>
      </w:r>
      <w:r w:rsidR="0082579F">
        <w:rPr>
          <w:rFonts w:ascii="Arial" w:hAnsi="Arial" w:cs="Arial"/>
          <w:iCs/>
          <w:sz w:val="24"/>
          <w:szCs w:val="24"/>
        </w:rPr>
        <w:t>h</w:t>
      </w:r>
      <w:r w:rsidR="009F69FD">
        <w:rPr>
          <w:rFonts w:ascii="Arial" w:hAnsi="Arial" w:cs="Arial"/>
          <w:iCs/>
          <w:sz w:val="24"/>
          <w:szCs w:val="24"/>
        </w:rPr>
        <w:t>ould be set asid</w:t>
      </w:r>
      <w:r w:rsidR="0082579F">
        <w:rPr>
          <w:rFonts w:ascii="Arial" w:hAnsi="Arial" w:cs="Arial"/>
          <w:iCs/>
          <w:sz w:val="24"/>
          <w:szCs w:val="24"/>
        </w:rPr>
        <w:t xml:space="preserve">e </w:t>
      </w:r>
      <w:r w:rsidR="009F69FD">
        <w:rPr>
          <w:rFonts w:ascii="Arial" w:hAnsi="Arial" w:cs="Arial"/>
          <w:iCs/>
          <w:sz w:val="24"/>
          <w:szCs w:val="24"/>
        </w:rPr>
        <w:t>is estimated at 54,000 ft</w:t>
      </w:r>
      <w:r w:rsidR="009F69FD">
        <w:rPr>
          <w:rFonts w:ascii="Arial" w:hAnsi="Arial" w:cs="Arial"/>
          <w:iCs/>
          <w:sz w:val="24"/>
          <w:szCs w:val="24"/>
          <w:vertAlign w:val="superscript"/>
        </w:rPr>
        <w:t>2</w:t>
      </w:r>
      <w:r w:rsidR="009F69FD">
        <w:rPr>
          <w:rFonts w:ascii="Arial" w:hAnsi="Arial" w:cs="Arial"/>
          <w:iCs/>
          <w:sz w:val="24"/>
          <w:szCs w:val="24"/>
        </w:rPr>
        <w:t>, or about 1.15 acres. Doubling this</w:t>
      </w:r>
      <w:r w:rsidR="0082579F">
        <w:rPr>
          <w:rFonts w:ascii="Arial" w:hAnsi="Arial" w:cs="Arial"/>
          <w:iCs/>
          <w:sz w:val="24"/>
          <w:szCs w:val="24"/>
        </w:rPr>
        <w:t xml:space="preserve"> to 2.30 acres</w:t>
      </w:r>
      <w:r w:rsidR="009F69FD">
        <w:rPr>
          <w:rFonts w:ascii="Arial" w:hAnsi="Arial" w:cs="Arial"/>
          <w:iCs/>
          <w:sz w:val="24"/>
          <w:szCs w:val="24"/>
        </w:rPr>
        <w:t xml:space="preserve"> will a</w:t>
      </w:r>
      <w:r w:rsidR="009E1685">
        <w:rPr>
          <w:rFonts w:ascii="Arial" w:hAnsi="Arial" w:cs="Arial"/>
          <w:iCs/>
          <w:sz w:val="24"/>
          <w:szCs w:val="24"/>
        </w:rPr>
        <w:t xml:space="preserve">llow storage, final curing, </w:t>
      </w:r>
      <w:r w:rsidR="009F69FD">
        <w:rPr>
          <w:rFonts w:ascii="Arial" w:hAnsi="Arial" w:cs="Arial"/>
          <w:iCs/>
          <w:sz w:val="24"/>
          <w:szCs w:val="24"/>
        </w:rPr>
        <w:t xml:space="preserve">a receiving lagoon and equipment storage and refueling. It is anticipated the composting facility would not require electrical power, although it would be convenient if available. Pumps and power tools can be </w:t>
      </w:r>
      <w:r w:rsidR="0082579F">
        <w:rPr>
          <w:rFonts w:ascii="Arial" w:hAnsi="Arial" w:cs="Arial"/>
          <w:iCs/>
          <w:sz w:val="24"/>
          <w:szCs w:val="24"/>
        </w:rPr>
        <w:t>r</w:t>
      </w:r>
      <w:r w:rsidR="009F69FD">
        <w:rPr>
          <w:rFonts w:ascii="Arial" w:hAnsi="Arial" w:cs="Arial"/>
          <w:iCs/>
          <w:sz w:val="24"/>
          <w:szCs w:val="24"/>
        </w:rPr>
        <w:t xml:space="preserve">un from generators.  </w:t>
      </w:r>
      <w:r w:rsidR="002A1282">
        <w:rPr>
          <w:rFonts w:ascii="Arial" w:hAnsi="Arial" w:cs="Arial"/>
          <w:iCs/>
          <w:sz w:val="24"/>
          <w:szCs w:val="24"/>
        </w:rPr>
        <w:t xml:space="preserve"> </w:t>
      </w:r>
      <w:r w:rsidR="000A1339">
        <w:rPr>
          <w:rFonts w:ascii="Arial" w:hAnsi="Arial" w:cs="Arial"/>
          <w:iCs/>
          <w:sz w:val="24"/>
          <w:szCs w:val="24"/>
        </w:rPr>
        <w:t xml:space="preserve">  </w:t>
      </w:r>
      <w:r>
        <w:rPr>
          <w:rFonts w:ascii="Arial" w:hAnsi="Arial" w:cs="Arial"/>
          <w:iCs/>
          <w:sz w:val="24"/>
          <w:szCs w:val="24"/>
        </w:rPr>
        <w:t xml:space="preserve">       </w:t>
      </w:r>
    </w:p>
    <w:p w14:paraId="24D8CCF1" w14:textId="77777777" w:rsidR="00F63C8A" w:rsidRDefault="00F63C8A" w:rsidP="00836CD0">
      <w:pPr>
        <w:pStyle w:val="ListParagraph"/>
        <w:rPr>
          <w:rFonts w:ascii="Arial" w:hAnsi="Arial" w:cs="Arial"/>
          <w:iCs/>
          <w:sz w:val="24"/>
          <w:szCs w:val="24"/>
        </w:rPr>
      </w:pPr>
    </w:p>
    <w:p w14:paraId="2C3AFEF0" w14:textId="46C99E4E" w:rsidR="00F63C8A" w:rsidRDefault="0082579F" w:rsidP="0082579F">
      <w:pPr>
        <w:pStyle w:val="ListParagraph"/>
        <w:jc w:val="center"/>
        <w:rPr>
          <w:rFonts w:ascii="Arial" w:hAnsi="Arial" w:cs="Arial"/>
          <w:iCs/>
          <w:sz w:val="24"/>
          <w:szCs w:val="24"/>
        </w:rPr>
      </w:pPr>
      <w:r>
        <w:rPr>
          <w:rFonts w:ascii="Arial" w:hAnsi="Arial" w:cs="Arial"/>
          <w:iCs/>
          <w:sz w:val="24"/>
          <w:szCs w:val="24"/>
        </w:rPr>
        <w:t>Table 2</w:t>
      </w:r>
    </w:p>
    <w:p w14:paraId="3307A174" w14:textId="5F56CBCB" w:rsidR="0082579F" w:rsidRDefault="0082579F" w:rsidP="0082579F">
      <w:pPr>
        <w:pStyle w:val="ListParagraph"/>
        <w:jc w:val="center"/>
        <w:rPr>
          <w:rFonts w:ascii="Arial" w:hAnsi="Arial" w:cs="Arial"/>
          <w:iCs/>
          <w:sz w:val="24"/>
          <w:szCs w:val="24"/>
        </w:rPr>
      </w:pPr>
      <w:r>
        <w:rPr>
          <w:rFonts w:ascii="Arial" w:hAnsi="Arial" w:cs="Arial"/>
          <w:iCs/>
          <w:sz w:val="24"/>
          <w:szCs w:val="24"/>
        </w:rPr>
        <w:t>Typical Compost Batch from Chopped Water Hyacinth</w:t>
      </w:r>
      <w:r>
        <w:rPr>
          <w:rStyle w:val="FootnoteReference"/>
          <w:rFonts w:ascii="Arial" w:hAnsi="Arial" w:cs="Arial"/>
          <w:iCs/>
          <w:sz w:val="24"/>
          <w:szCs w:val="24"/>
        </w:rPr>
        <w:footnoteReference w:id="48"/>
      </w:r>
      <w:r>
        <w:rPr>
          <w:rFonts w:ascii="Arial" w:hAnsi="Arial" w:cs="Arial"/>
          <w:iCs/>
          <w:sz w:val="24"/>
          <w:szCs w:val="24"/>
        </w:rPr>
        <w:t xml:space="preserve"> </w:t>
      </w:r>
    </w:p>
    <w:tbl>
      <w:tblPr>
        <w:tblW w:w="0" w:type="auto"/>
        <w:tblInd w:w="210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213"/>
        <w:gridCol w:w="1093"/>
        <w:gridCol w:w="920"/>
        <w:gridCol w:w="948"/>
        <w:gridCol w:w="895"/>
      </w:tblGrid>
      <w:tr w:rsidR="00F068CE" w14:paraId="103B5AB4" w14:textId="77777777" w:rsidTr="0082579F">
        <w:trPr>
          <w:trHeight w:val="419"/>
        </w:trPr>
        <w:tc>
          <w:tcPr>
            <w:tcW w:w="2213" w:type="dxa"/>
            <w:tcBorders>
              <w:top w:val="single" w:sz="12" w:space="0" w:color="000000"/>
              <w:left w:val="single" w:sz="12" w:space="0" w:color="000000"/>
              <w:bottom w:val="single" w:sz="8" w:space="0" w:color="000000"/>
              <w:right w:val="single" w:sz="18" w:space="0" w:color="000000"/>
            </w:tcBorders>
            <w:shd w:val="clear" w:color="auto" w:fill="E5E5E5"/>
            <w:hideMark/>
          </w:tcPr>
          <w:p w14:paraId="516C7AEB" w14:textId="77777777" w:rsidR="00F068CE" w:rsidRDefault="00F068CE">
            <w:pPr>
              <w:pStyle w:val="TableParagraph"/>
              <w:spacing w:before="92"/>
              <w:ind w:left="759"/>
              <w:rPr>
                <w:sz w:val="20"/>
              </w:rPr>
            </w:pPr>
            <w:r>
              <w:rPr>
                <w:sz w:val="20"/>
              </w:rPr>
              <w:t>Content</w:t>
            </w:r>
          </w:p>
        </w:tc>
        <w:tc>
          <w:tcPr>
            <w:tcW w:w="2013" w:type="dxa"/>
            <w:gridSpan w:val="2"/>
            <w:tcBorders>
              <w:top w:val="single" w:sz="12" w:space="0" w:color="000000"/>
              <w:left w:val="single" w:sz="18" w:space="0" w:color="000000"/>
              <w:bottom w:val="single" w:sz="8" w:space="0" w:color="000000"/>
              <w:right w:val="single" w:sz="18" w:space="0" w:color="000000"/>
            </w:tcBorders>
            <w:shd w:val="clear" w:color="auto" w:fill="E5E5E5"/>
            <w:hideMark/>
          </w:tcPr>
          <w:p w14:paraId="49B4709F" w14:textId="77777777" w:rsidR="00F068CE" w:rsidRDefault="00F068CE">
            <w:pPr>
              <w:pStyle w:val="TableParagraph"/>
              <w:spacing w:before="92"/>
              <w:ind w:left="136"/>
              <w:rPr>
                <w:sz w:val="20"/>
              </w:rPr>
            </w:pPr>
            <w:r>
              <w:rPr>
                <w:sz w:val="20"/>
              </w:rPr>
              <w:t>Beginning Batch #2</w:t>
            </w:r>
          </w:p>
        </w:tc>
        <w:tc>
          <w:tcPr>
            <w:tcW w:w="1843" w:type="dxa"/>
            <w:gridSpan w:val="2"/>
            <w:tcBorders>
              <w:top w:val="single" w:sz="12" w:space="0" w:color="000000"/>
              <w:left w:val="single" w:sz="18" w:space="0" w:color="000000"/>
              <w:bottom w:val="single" w:sz="8" w:space="0" w:color="000000"/>
              <w:right w:val="single" w:sz="12" w:space="0" w:color="000000"/>
            </w:tcBorders>
            <w:shd w:val="clear" w:color="auto" w:fill="E5E5E5"/>
            <w:hideMark/>
          </w:tcPr>
          <w:p w14:paraId="2A516924" w14:textId="77777777" w:rsidR="00F068CE" w:rsidRDefault="00F068CE">
            <w:pPr>
              <w:pStyle w:val="TableParagraph"/>
              <w:spacing w:before="92"/>
              <w:ind w:left="117"/>
              <w:rPr>
                <w:sz w:val="20"/>
              </w:rPr>
            </w:pPr>
            <w:r>
              <w:rPr>
                <w:sz w:val="20"/>
              </w:rPr>
              <w:t>Finished Batch #2</w:t>
            </w:r>
          </w:p>
        </w:tc>
      </w:tr>
      <w:tr w:rsidR="00F068CE" w14:paraId="0CED6733" w14:textId="77777777" w:rsidTr="0082579F">
        <w:trPr>
          <w:trHeight w:val="458"/>
        </w:trPr>
        <w:tc>
          <w:tcPr>
            <w:tcW w:w="2213" w:type="dxa"/>
            <w:tcBorders>
              <w:top w:val="single" w:sz="8" w:space="0" w:color="000000"/>
              <w:left w:val="single" w:sz="12" w:space="0" w:color="000000"/>
              <w:bottom w:val="single" w:sz="8" w:space="0" w:color="000000"/>
              <w:right w:val="single" w:sz="18" w:space="0" w:color="000000"/>
            </w:tcBorders>
          </w:tcPr>
          <w:p w14:paraId="50136FF3" w14:textId="77777777" w:rsidR="00F068CE" w:rsidRDefault="00F068CE">
            <w:pPr>
              <w:pStyle w:val="TableParagraph"/>
              <w:rPr>
                <w:rFonts w:ascii="Times New Roman"/>
                <w:sz w:val="18"/>
              </w:rPr>
            </w:pPr>
          </w:p>
        </w:tc>
        <w:tc>
          <w:tcPr>
            <w:tcW w:w="1093" w:type="dxa"/>
            <w:tcBorders>
              <w:top w:val="single" w:sz="8" w:space="0" w:color="000000"/>
              <w:left w:val="single" w:sz="18" w:space="0" w:color="000000"/>
              <w:bottom w:val="single" w:sz="8" w:space="0" w:color="000000"/>
              <w:right w:val="single" w:sz="4" w:space="0" w:color="000000"/>
            </w:tcBorders>
            <w:hideMark/>
          </w:tcPr>
          <w:p w14:paraId="14BA9ED6" w14:textId="77777777" w:rsidR="00F068CE" w:rsidRDefault="00F068CE">
            <w:pPr>
              <w:pStyle w:val="TableParagraph"/>
              <w:spacing w:line="228" w:lineRule="exact"/>
              <w:ind w:left="11"/>
              <w:jc w:val="center"/>
              <w:rPr>
                <w:sz w:val="20"/>
              </w:rPr>
            </w:pPr>
            <w:r>
              <w:rPr>
                <w:w w:val="99"/>
                <w:sz w:val="20"/>
              </w:rPr>
              <w:t>%</w:t>
            </w:r>
          </w:p>
        </w:tc>
        <w:tc>
          <w:tcPr>
            <w:tcW w:w="920" w:type="dxa"/>
            <w:tcBorders>
              <w:top w:val="single" w:sz="8" w:space="0" w:color="000000"/>
              <w:left w:val="single" w:sz="4" w:space="0" w:color="000000"/>
              <w:bottom w:val="single" w:sz="8" w:space="0" w:color="000000"/>
              <w:right w:val="single" w:sz="18" w:space="0" w:color="000000"/>
            </w:tcBorders>
            <w:hideMark/>
          </w:tcPr>
          <w:p w14:paraId="566C3E40" w14:textId="77777777" w:rsidR="00F068CE" w:rsidRDefault="00F068CE">
            <w:pPr>
              <w:pStyle w:val="TableParagraph"/>
              <w:spacing w:before="1" w:line="230" w:lineRule="exact"/>
              <w:ind w:left="131" w:firstLine="116"/>
              <w:rPr>
                <w:sz w:val="20"/>
              </w:rPr>
            </w:pPr>
            <w:r>
              <w:rPr>
                <w:sz w:val="20"/>
              </w:rPr>
              <w:t xml:space="preserve">Total </w:t>
            </w:r>
            <w:r>
              <w:rPr>
                <w:w w:val="95"/>
                <w:sz w:val="20"/>
              </w:rPr>
              <w:t>Pounds</w:t>
            </w:r>
          </w:p>
        </w:tc>
        <w:tc>
          <w:tcPr>
            <w:tcW w:w="948" w:type="dxa"/>
            <w:tcBorders>
              <w:top w:val="single" w:sz="8" w:space="0" w:color="000000"/>
              <w:left w:val="single" w:sz="18" w:space="0" w:color="000000"/>
              <w:bottom w:val="single" w:sz="8" w:space="0" w:color="000000"/>
              <w:right w:val="single" w:sz="4" w:space="0" w:color="000000"/>
            </w:tcBorders>
            <w:hideMark/>
          </w:tcPr>
          <w:p w14:paraId="119CF42C" w14:textId="77777777" w:rsidR="00F068CE" w:rsidRDefault="00F068CE">
            <w:pPr>
              <w:pStyle w:val="TableParagraph"/>
              <w:spacing w:line="228" w:lineRule="exact"/>
              <w:ind w:left="8"/>
              <w:jc w:val="center"/>
              <w:rPr>
                <w:sz w:val="20"/>
              </w:rPr>
            </w:pPr>
            <w:r>
              <w:rPr>
                <w:w w:val="99"/>
                <w:sz w:val="20"/>
              </w:rPr>
              <w:t>%</w:t>
            </w:r>
          </w:p>
        </w:tc>
        <w:tc>
          <w:tcPr>
            <w:tcW w:w="895" w:type="dxa"/>
            <w:tcBorders>
              <w:top w:val="single" w:sz="8" w:space="0" w:color="000000"/>
              <w:left w:val="single" w:sz="4" w:space="0" w:color="000000"/>
              <w:bottom w:val="single" w:sz="8" w:space="0" w:color="000000"/>
              <w:right w:val="single" w:sz="12" w:space="0" w:color="000000"/>
            </w:tcBorders>
            <w:hideMark/>
          </w:tcPr>
          <w:p w14:paraId="4D4FE412" w14:textId="77777777" w:rsidR="00F068CE" w:rsidRDefault="00F068CE">
            <w:pPr>
              <w:pStyle w:val="TableParagraph"/>
              <w:spacing w:before="1" w:line="230" w:lineRule="exact"/>
              <w:ind w:left="118" w:firstLine="116"/>
              <w:rPr>
                <w:sz w:val="20"/>
              </w:rPr>
            </w:pPr>
            <w:r>
              <w:rPr>
                <w:sz w:val="20"/>
              </w:rPr>
              <w:t xml:space="preserve">Total </w:t>
            </w:r>
            <w:r>
              <w:rPr>
                <w:w w:val="95"/>
                <w:sz w:val="20"/>
              </w:rPr>
              <w:t>Pounds</w:t>
            </w:r>
          </w:p>
        </w:tc>
      </w:tr>
      <w:tr w:rsidR="00F068CE" w14:paraId="6C158FC5" w14:textId="77777777" w:rsidTr="0082579F">
        <w:trPr>
          <w:trHeight w:val="286"/>
        </w:trPr>
        <w:tc>
          <w:tcPr>
            <w:tcW w:w="2213" w:type="dxa"/>
            <w:tcBorders>
              <w:top w:val="single" w:sz="8" w:space="0" w:color="000000"/>
              <w:left w:val="single" w:sz="12" w:space="0" w:color="000000"/>
              <w:bottom w:val="single" w:sz="8" w:space="0" w:color="000000"/>
              <w:right w:val="single" w:sz="18" w:space="0" w:color="000000"/>
            </w:tcBorders>
            <w:hideMark/>
          </w:tcPr>
          <w:p w14:paraId="0A9CCF25" w14:textId="77777777" w:rsidR="00F068CE" w:rsidRDefault="00F068CE">
            <w:pPr>
              <w:pStyle w:val="TableParagraph"/>
              <w:spacing w:before="37"/>
              <w:ind w:left="108"/>
              <w:rPr>
                <w:sz w:val="18"/>
              </w:rPr>
            </w:pPr>
            <w:r>
              <w:rPr>
                <w:sz w:val="18"/>
              </w:rPr>
              <w:t>Total Weight pounds</w:t>
            </w:r>
          </w:p>
        </w:tc>
        <w:tc>
          <w:tcPr>
            <w:tcW w:w="1093" w:type="dxa"/>
            <w:tcBorders>
              <w:top w:val="single" w:sz="8" w:space="0" w:color="000000"/>
              <w:left w:val="single" w:sz="18" w:space="0" w:color="000000"/>
              <w:bottom w:val="single" w:sz="8" w:space="0" w:color="000000"/>
              <w:right w:val="single" w:sz="4" w:space="0" w:color="000000"/>
            </w:tcBorders>
            <w:hideMark/>
          </w:tcPr>
          <w:p w14:paraId="3CC37A16" w14:textId="77777777" w:rsidR="00F068CE" w:rsidRDefault="00F068CE">
            <w:pPr>
              <w:pStyle w:val="TableParagraph"/>
              <w:spacing w:before="24"/>
              <w:ind w:left="11"/>
              <w:jc w:val="center"/>
              <w:rPr>
                <w:sz w:val="20"/>
              </w:rPr>
            </w:pPr>
            <w:r>
              <w:rPr>
                <w:w w:val="99"/>
                <w:sz w:val="20"/>
              </w:rPr>
              <w:t>-</w:t>
            </w:r>
          </w:p>
        </w:tc>
        <w:tc>
          <w:tcPr>
            <w:tcW w:w="920" w:type="dxa"/>
            <w:tcBorders>
              <w:top w:val="single" w:sz="8" w:space="0" w:color="000000"/>
              <w:left w:val="single" w:sz="4" w:space="0" w:color="000000"/>
              <w:bottom w:val="single" w:sz="8" w:space="0" w:color="000000"/>
              <w:right w:val="single" w:sz="18" w:space="0" w:color="000000"/>
            </w:tcBorders>
            <w:hideMark/>
          </w:tcPr>
          <w:p w14:paraId="322F67F3" w14:textId="77777777" w:rsidR="00F068CE" w:rsidRDefault="00F068CE">
            <w:pPr>
              <w:pStyle w:val="TableParagraph"/>
              <w:spacing w:line="226" w:lineRule="exact"/>
              <w:ind w:left="142" w:right="97"/>
              <w:jc w:val="center"/>
              <w:rPr>
                <w:sz w:val="20"/>
              </w:rPr>
            </w:pPr>
            <w:r>
              <w:rPr>
                <w:sz w:val="20"/>
              </w:rPr>
              <w:t>52,883</w:t>
            </w:r>
          </w:p>
        </w:tc>
        <w:tc>
          <w:tcPr>
            <w:tcW w:w="948" w:type="dxa"/>
            <w:tcBorders>
              <w:top w:val="single" w:sz="8" w:space="0" w:color="000000"/>
              <w:left w:val="single" w:sz="18" w:space="0" w:color="000000"/>
              <w:bottom w:val="single" w:sz="8" w:space="0" w:color="000000"/>
              <w:right w:val="single" w:sz="4" w:space="0" w:color="000000"/>
            </w:tcBorders>
            <w:hideMark/>
          </w:tcPr>
          <w:p w14:paraId="5FB39377" w14:textId="77777777" w:rsidR="00F068CE" w:rsidRDefault="00F068CE">
            <w:pPr>
              <w:pStyle w:val="TableParagraph"/>
              <w:spacing w:before="24"/>
              <w:ind w:left="10"/>
              <w:jc w:val="center"/>
              <w:rPr>
                <w:sz w:val="20"/>
              </w:rPr>
            </w:pPr>
            <w:r>
              <w:rPr>
                <w:w w:val="99"/>
                <w:sz w:val="20"/>
              </w:rPr>
              <w:t>-</w:t>
            </w:r>
          </w:p>
        </w:tc>
        <w:tc>
          <w:tcPr>
            <w:tcW w:w="895" w:type="dxa"/>
            <w:tcBorders>
              <w:top w:val="single" w:sz="8" w:space="0" w:color="000000"/>
              <w:left w:val="single" w:sz="4" w:space="0" w:color="000000"/>
              <w:bottom w:val="single" w:sz="8" w:space="0" w:color="000000"/>
              <w:right w:val="single" w:sz="12" w:space="0" w:color="000000"/>
            </w:tcBorders>
            <w:hideMark/>
          </w:tcPr>
          <w:p w14:paraId="072D334C" w14:textId="77777777" w:rsidR="00F068CE" w:rsidRDefault="00F068CE">
            <w:pPr>
              <w:pStyle w:val="TableParagraph"/>
              <w:spacing w:before="24"/>
              <w:ind w:left="185" w:right="148"/>
              <w:jc w:val="center"/>
              <w:rPr>
                <w:sz w:val="20"/>
              </w:rPr>
            </w:pPr>
            <w:r>
              <w:rPr>
                <w:sz w:val="20"/>
              </w:rPr>
              <w:t>6,589</w:t>
            </w:r>
          </w:p>
        </w:tc>
      </w:tr>
      <w:tr w:rsidR="00F068CE" w14:paraId="25F4D243" w14:textId="77777777" w:rsidTr="0082579F">
        <w:trPr>
          <w:trHeight w:val="288"/>
        </w:trPr>
        <w:tc>
          <w:tcPr>
            <w:tcW w:w="2213" w:type="dxa"/>
            <w:tcBorders>
              <w:top w:val="single" w:sz="8" w:space="0" w:color="000000"/>
              <w:left w:val="single" w:sz="12" w:space="0" w:color="000000"/>
              <w:bottom w:val="single" w:sz="8" w:space="0" w:color="000000"/>
              <w:right w:val="single" w:sz="18" w:space="0" w:color="000000"/>
            </w:tcBorders>
            <w:hideMark/>
          </w:tcPr>
          <w:p w14:paraId="12397C5E" w14:textId="77777777" w:rsidR="00F068CE" w:rsidRDefault="00F068CE">
            <w:pPr>
              <w:pStyle w:val="TableParagraph"/>
              <w:spacing w:before="39"/>
              <w:ind w:left="108"/>
              <w:rPr>
                <w:sz w:val="18"/>
              </w:rPr>
            </w:pPr>
            <w:r>
              <w:rPr>
                <w:sz w:val="18"/>
              </w:rPr>
              <w:t>Moisture</w:t>
            </w:r>
          </w:p>
        </w:tc>
        <w:tc>
          <w:tcPr>
            <w:tcW w:w="1093" w:type="dxa"/>
            <w:tcBorders>
              <w:top w:val="single" w:sz="8" w:space="0" w:color="000000"/>
              <w:left w:val="single" w:sz="18" w:space="0" w:color="000000"/>
              <w:bottom w:val="single" w:sz="8" w:space="0" w:color="000000"/>
              <w:right w:val="single" w:sz="4" w:space="0" w:color="000000"/>
            </w:tcBorders>
            <w:hideMark/>
          </w:tcPr>
          <w:p w14:paraId="4264E91B" w14:textId="77777777" w:rsidR="00F068CE" w:rsidRDefault="00F068CE">
            <w:pPr>
              <w:pStyle w:val="TableParagraph"/>
              <w:spacing w:before="26"/>
              <w:ind w:left="324" w:right="312"/>
              <w:jc w:val="center"/>
              <w:rPr>
                <w:sz w:val="20"/>
              </w:rPr>
            </w:pPr>
            <w:r>
              <w:rPr>
                <w:sz w:val="20"/>
              </w:rPr>
              <w:t>91</w:t>
            </w:r>
          </w:p>
        </w:tc>
        <w:tc>
          <w:tcPr>
            <w:tcW w:w="920" w:type="dxa"/>
            <w:tcBorders>
              <w:top w:val="single" w:sz="8" w:space="0" w:color="000000"/>
              <w:left w:val="single" w:sz="4" w:space="0" w:color="000000"/>
              <w:bottom w:val="single" w:sz="8" w:space="0" w:color="000000"/>
              <w:right w:val="single" w:sz="18" w:space="0" w:color="000000"/>
            </w:tcBorders>
            <w:hideMark/>
          </w:tcPr>
          <w:p w14:paraId="344F8B2C" w14:textId="77777777" w:rsidR="00F068CE" w:rsidRDefault="00F068CE">
            <w:pPr>
              <w:pStyle w:val="TableParagraph"/>
              <w:spacing w:line="228" w:lineRule="exact"/>
              <w:ind w:left="142" w:right="97"/>
              <w:jc w:val="center"/>
              <w:rPr>
                <w:sz w:val="20"/>
              </w:rPr>
            </w:pPr>
            <w:r>
              <w:rPr>
                <w:sz w:val="20"/>
              </w:rPr>
              <w:t>48,111</w:t>
            </w:r>
          </w:p>
        </w:tc>
        <w:tc>
          <w:tcPr>
            <w:tcW w:w="948" w:type="dxa"/>
            <w:tcBorders>
              <w:top w:val="single" w:sz="8" w:space="0" w:color="000000"/>
              <w:left w:val="single" w:sz="18" w:space="0" w:color="000000"/>
              <w:bottom w:val="single" w:sz="8" w:space="0" w:color="000000"/>
              <w:right w:val="single" w:sz="4" w:space="0" w:color="000000"/>
            </w:tcBorders>
            <w:hideMark/>
          </w:tcPr>
          <w:p w14:paraId="6A9AF312" w14:textId="77777777" w:rsidR="00F068CE" w:rsidRDefault="00F068CE">
            <w:pPr>
              <w:pStyle w:val="TableParagraph"/>
              <w:spacing w:before="26"/>
              <w:ind w:left="271"/>
              <w:rPr>
                <w:sz w:val="20"/>
              </w:rPr>
            </w:pPr>
            <w:r>
              <w:rPr>
                <w:sz w:val="20"/>
              </w:rPr>
              <w:t>45.2</w:t>
            </w:r>
          </w:p>
        </w:tc>
        <w:tc>
          <w:tcPr>
            <w:tcW w:w="895" w:type="dxa"/>
            <w:tcBorders>
              <w:top w:val="single" w:sz="8" w:space="0" w:color="000000"/>
              <w:left w:val="single" w:sz="4" w:space="0" w:color="000000"/>
              <w:bottom w:val="single" w:sz="8" w:space="0" w:color="000000"/>
              <w:right w:val="single" w:sz="12" w:space="0" w:color="000000"/>
            </w:tcBorders>
            <w:hideMark/>
          </w:tcPr>
          <w:p w14:paraId="556BDC72" w14:textId="77777777" w:rsidR="00F068CE" w:rsidRDefault="00F068CE">
            <w:pPr>
              <w:pStyle w:val="TableParagraph"/>
              <w:spacing w:before="26"/>
              <w:ind w:left="185" w:right="148"/>
              <w:jc w:val="center"/>
              <w:rPr>
                <w:sz w:val="20"/>
              </w:rPr>
            </w:pPr>
            <w:r>
              <w:rPr>
                <w:sz w:val="20"/>
              </w:rPr>
              <w:t>2,978</w:t>
            </w:r>
          </w:p>
        </w:tc>
      </w:tr>
      <w:tr w:rsidR="00F068CE" w14:paraId="55EC2F0F" w14:textId="77777777" w:rsidTr="0082579F">
        <w:trPr>
          <w:trHeight w:val="288"/>
        </w:trPr>
        <w:tc>
          <w:tcPr>
            <w:tcW w:w="2213" w:type="dxa"/>
            <w:tcBorders>
              <w:top w:val="single" w:sz="8" w:space="0" w:color="000000"/>
              <w:left w:val="single" w:sz="12" w:space="0" w:color="000000"/>
              <w:bottom w:val="single" w:sz="8" w:space="0" w:color="000000"/>
              <w:right w:val="single" w:sz="18" w:space="0" w:color="000000"/>
            </w:tcBorders>
            <w:hideMark/>
          </w:tcPr>
          <w:p w14:paraId="3C332DCE" w14:textId="77777777" w:rsidR="00F068CE" w:rsidRDefault="00F068CE">
            <w:pPr>
              <w:pStyle w:val="TableParagraph"/>
              <w:spacing w:before="39"/>
              <w:ind w:left="108"/>
              <w:rPr>
                <w:sz w:val="18"/>
              </w:rPr>
            </w:pPr>
            <w:r>
              <w:rPr>
                <w:sz w:val="18"/>
              </w:rPr>
              <w:t>Total Dry Weight</w:t>
            </w:r>
          </w:p>
        </w:tc>
        <w:tc>
          <w:tcPr>
            <w:tcW w:w="1093" w:type="dxa"/>
            <w:tcBorders>
              <w:top w:val="single" w:sz="8" w:space="0" w:color="000000"/>
              <w:left w:val="single" w:sz="18" w:space="0" w:color="000000"/>
              <w:bottom w:val="single" w:sz="8" w:space="0" w:color="000000"/>
              <w:right w:val="single" w:sz="4" w:space="0" w:color="000000"/>
            </w:tcBorders>
            <w:hideMark/>
          </w:tcPr>
          <w:p w14:paraId="12710D08" w14:textId="77777777" w:rsidR="00F068CE" w:rsidRDefault="00F068CE">
            <w:pPr>
              <w:pStyle w:val="TableParagraph"/>
              <w:spacing w:before="27"/>
              <w:ind w:left="11"/>
              <w:jc w:val="center"/>
              <w:rPr>
                <w:sz w:val="20"/>
              </w:rPr>
            </w:pPr>
            <w:r>
              <w:rPr>
                <w:w w:val="99"/>
                <w:sz w:val="20"/>
              </w:rPr>
              <w:t>-</w:t>
            </w:r>
          </w:p>
        </w:tc>
        <w:tc>
          <w:tcPr>
            <w:tcW w:w="920" w:type="dxa"/>
            <w:tcBorders>
              <w:top w:val="single" w:sz="8" w:space="0" w:color="000000"/>
              <w:left w:val="single" w:sz="4" w:space="0" w:color="000000"/>
              <w:bottom w:val="single" w:sz="8" w:space="0" w:color="000000"/>
              <w:right w:val="single" w:sz="18" w:space="0" w:color="000000"/>
            </w:tcBorders>
            <w:hideMark/>
          </w:tcPr>
          <w:p w14:paraId="160DB38A" w14:textId="77777777" w:rsidR="00F068CE" w:rsidRDefault="00F068CE">
            <w:pPr>
              <w:pStyle w:val="TableParagraph"/>
              <w:spacing w:line="228" w:lineRule="exact"/>
              <w:ind w:left="142" w:right="97"/>
              <w:jc w:val="center"/>
              <w:rPr>
                <w:sz w:val="20"/>
              </w:rPr>
            </w:pPr>
            <w:r>
              <w:rPr>
                <w:sz w:val="20"/>
              </w:rPr>
              <w:t>4,772</w:t>
            </w:r>
          </w:p>
        </w:tc>
        <w:tc>
          <w:tcPr>
            <w:tcW w:w="948" w:type="dxa"/>
            <w:tcBorders>
              <w:top w:val="single" w:sz="8" w:space="0" w:color="000000"/>
              <w:left w:val="single" w:sz="18" w:space="0" w:color="000000"/>
              <w:bottom w:val="single" w:sz="8" w:space="0" w:color="000000"/>
              <w:right w:val="single" w:sz="4" w:space="0" w:color="000000"/>
            </w:tcBorders>
            <w:hideMark/>
          </w:tcPr>
          <w:p w14:paraId="26AD817D" w14:textId="77777777" w:rsidR="00F068CE" w:rsidRDefault="00F068CE">
            <w:pPr>
              <w:pStyle w:val="TableParagraph"/>
              <w:spacing w:before="27"/>
              <w:ind w:left="10"/>
              <w:jc w:val="center"/>
              <w:rPr>
                <w:sz w:val="20"/>
              </w:rPr>
            </w:pPr>
            <w:r>
              <w:rPr>
                <w:w w:val="99"/>
                <w:sz w:val="20"/>
              </w:rPr>
              <w:t>-</w:t>
            </w:r>
          </w:p>
        </w:tc>
        <w:tc>
          <w:tcPr>
            <w:tcW w:w="895" w:type="dxa"/>
            <w:tcBorders>
              <w:top w:val="single" w:sz="8" w:space="0" w:color="000000"/>
              <w:left w:val="single" w:sz="4" w:space="0" w:color="000000"/>
              <w:bottom w:val="single" w:sz="8" w:space="0" w:color="000000"/>
              <w:right w:val="single" w:sz="12" w:space="0" w:color="000000"/>
            </w:tcBorders>
            <w:hideMark/>
          </w:tcPr>
          <w:p w14:paraId="694D4F68" w14:textId="77777777" w:rsidR="00F068CE" w:rsidRDefault="00F068CE">
            <w:pPr>
              <w:pStyle w:val="TableParagraph"/>
              <w:spacing w:before="27"/>
              <w:ind w:left="185" w:right="148"/>
              <w:jc w:val="center"/>
              <w:rPr>
                <w:sz w:val="20"/>
              </w:rPr>
            </w:pPr>
            <w:r>
              <w:rPr>
                <w:sz w:val="20"/>
              </w:rPr>
              <w:t>3,611</w:t>
            </w:r>
          </w:p>
        </w:tc>
      </w:tr>
      <w:tr w:rsidR="00F068CE" w14:paraId="6C133369" w14:textId="77777777" w:rsidTr="0082579F">
        <w:trPr>
          <w:trHeight w:val="288"/>
        </w:trPr>
        <w:tc>
          <w:tcPr>
            <w:tcW w:w="2213" w:type="dxa"/>
            <w:tcBorders>
              <w:top w:val="single" w:sz="8" w:space="0" w:color="000000"/>
              <w:left w:val="single" w:sz="12" w:space="0" w:color="000000"/>
              <w:bottom w:val="single" w:sz="8" w:space="0" w:color="000000"/>
              <w:right w:val="single" w:sz="18" w:space="0" w:color="000000"/>
            </w:tcBorders>
            <w:hideMark/>
          </w:tcPr>
          <w:p w14:paraId="60D629F7" w14:textId="77777777" w:rsidR="00F068CE" w:rsidRDefault="00F068CE">
            <w:pPr>
              <w:pStyle w:val="TableParagraph"/>
              <w:spacing w:before="39"/>
              <w:ind w:left="108"/>
              <w:rPr>
                <w:sz w:val="18"/>
              </w:rPr>
            </w:pPr>
            <w:r>
              <w:rPr>
                <w:sz w:val="18"/>
              </w:rPr>
              <w:t>Phosphorus dw</w:t>
            </w:r>
          </w:p>
        </w:tc>
        <w:tc>
          <w:tcPr>
            <w:tcW w:w="1093" w:type="dxa"/>
            <w:tcBorders>
              <w:top w:val="single" w:sz="8" w:space="0" w:color="000000"/>
              <w:left w:val="single" w:sz="18" w:space="0" w:color="000000"/>
              <w:bottom w:val="single" w:sz="8" w:space="0" w:color="000000"/>
              <w:right w:val="single" w:sz="4" w:space="0" w:color="000000"/>
            </w:tcBorders>
            <w:hideMark/>
          </w:tcPr>
          <w:p w14:paraId="1314C891" w14:textId="77777777" w:rsidR="00F068CE" w:rsidRDefault="00F068CE">
            <w:pPr>
              <w:pStyle w:val="TableParagraph"/>
              <w:spacing w:before="27"/>
              <w:ind w:left="324" w:right="312"/>
              <w:jc w:val="center"/>
              <w:rPr>
                <w:sz w:val="20"/>
              </w:rPr>
            </w:pPr>
            <w:r>
              <w:rPr>
                <w:sz w:val="20"/>
              </w:rPr>
              <w:t>0.26</w:t>
            </w:r>
          </w:p>
        </w:tc>
        <w:tc>
          <w:tcPr>
            <w:tcW w:w="920" w:type="dxa"/>
            <w:tcBorders>
              <w:top w:val="single" w:sz="8" w:space="0" w:color="000000"/>
              <w:left w:val="single" w:sz="4" w:space="0" w:color="000000"/>
              <w:bottom w:val="single" w:sz="8" w:space="0" w:color="000000"/>
              <w:right w:val="single" w:sz="18" w:space="0" w:color="000000"/>
            </w:tcBorders>
            <w:hideMark/>
          </w:tcPr>
          <w:p w14:paraId="1F5F225E" w14:textId="77777777" w:rsidR="00F068CE" w:rsidRDefault="00F068CE">
            <w:pPr>
              <w:pStyle w:val="TableParagraph"/>
              <w:spacing w:line="228" w:lineRule="exact"/>
              <w:ind w:left="142" w:right="97"/>
              <w:jc w:val="center"/>
              <w:rPr>
                <w:sz w:val="20"/>
              </w:rPr>
            </w:pPr>
            <w:r>
              <w:rPr>
                <w:sz w:val="20"/>
              </w:rPr>
              <w:t>12.2</w:t>
            </w:r>
          </w:p>
        </w:tc>
        <w:tc>
          <w:tcPr>
            <w:tcW w:w="948" w:type="dxa"/>
            <w:tcBorders>
              <w:top w:val="single" w:sz="8" w:space="0" w:color="000000"/>
              <w:left w:val="single" w:sz="18" w:space="0" w:color="000000"/>
              <w:bottom w:val="single" w:sz="8" w:space="0" w:color="000000"/>
              <w:right w:val="single" w:sz="4" w:space="0" w:color="000000"/>
            </w:tcBorders>
            <w:hideMark/>
          </w:tcPr>
          <w:p w14:paraId="1FB632C3" w14:textId="77777777" w:rsidR="00F068CE" w:rsidRDefault="00F068CE">
            <w:pPr>
              <w:pStyle w:val="TableParagraph"/>
              <w:spacing w:before="27"/>
              <w:ind w:left="271"/>
              <w:rPr>
                <w:sz w:val="20"/>
              </w:rPr>
            </w:pPr>
            <w:r>
              <w:rPr>
                <w:sz w:val="20"/>
              </w:rPr>
              <w:t>0.36</w:t>
            </w:r>
          </w:p>
        </w:tc>
        <w:tc>
          <w:tcPr>
            <w:tcW w:w="895" w:type="dxa"/>
            <w:tcBorders>
              <w:top w:val="single" w:sz="8" w:space="0" w:color="000000"/>
              <w:left w:val="single" w:sz="4" w:space="0" w:color="000000"/>
              <w:bottom w:val="single" w:sz="8" w:space="0" w:color="000000"/>
              <w:right w:val="single" w:sz="12" w:space="0" w:color="000000"/>
            </w:tcBorders>
            <w:hideMark/>
          </w:tcPr>
          <w:p w14:paraId="2BC628AD" w14:textId="77777777" w:rsidR="00F068CE" w:rsidRDefault="00F068CE">
            <w:pPr>
              <w:pStyle w:val="TableParagraph"/>
              <w:spacing w:before="27"/>
              <w:ind w:left="185" w:right="148"/>
              <w:jc w:val="center"/>
              <w:rPr>
                <w:sz w:val="20"/>
              </w:rPr>
            </w:pPr>
            <w:r>
              <w:rPr>
                <w:sz w:val="20"/>
              </w:rPr>
              <w:t>12.9</w:t>
            </w:r>
          </w:p>
        </w:tc>
      </w:tr>
      <w:tr w:rsidR="00F068CE" w14:paraId="09965F16" w14:textId="77777777" w:rsidTr="0082579F">
        <w:trPr>
          <w:trHeight w:val="288"/>
        </w:trPr>
        <w:tc>
          <w:tcPr>
            <w:tcW w:w="2213" w:type="dxa"/>
            <w:tcBorders>
              <w:top w:val="single" w:sz="8" w:space="0" w:color="000000"/>
              <w:left w:val="single" w:sz="12" w:space="0" w:color="000000"/>
              <w:bottom w:val="single" w:sz="8" w:space="0" w:color="000000"/>
              <w:right w:val="single" w:sz="18" w:space="0" w:color="000000"/>
            </w:tcBorders>
            <w:hideMark/>
          </w:tcPr>
          <w:p w14:paraId="37A836AF" w14:textId="77777777" w:rsidR="00F068CE" w:rsidRDefault="00F068CE">
            <w:pPr>
              <w:pStyle w:val="TableParagraph"/>
              <w:spacing w:before="39"/>
              <w:ind w:left="108"/>
              <w:rPr>
                <w:sz w:val="18"/>
              </w:rPr>
            </w:pPr>
            <w:r>
              <w:rPr>
                <w:sz w:val="18"/>
              </w:rPr>
              <w:t>Nitrogen dw</w:t>
            </w:r>
          </w:p>
        </w:tc>
        <w:tc>
          <w:tcPr>
            <w:tcW w:w="1093" w:type="dxa"/>
            <w:tcBorders>
              <w:top w:val="single" w:sz="8" w:space="0" w:color="000000"/>
              <w:left w:val="single" w:sz="18" w:space="0" w:color="000000"/>
              <w:bottom w:val="single" w:sz="8" w:space="0" w:color="000000"/>
              <w:right w:val="single" w:sz="4" w:space="0" w:color="000000"/>
            </w:tcBorders>
            <w:hideMark/>
          </w:tcPr>
          <w:p w14:paraId="4B46B4DC" w14:textId="77777777" w:rsidR="00F068CE" w:rsidRDefault="00F068CE">
            <w:pPr>
              <w:pStyle w:val="TableParagraph"/>
              <w:spacing w:before="27"/>
              <w:ind w:left="324" w:right="312"/>
              <w:jc w:val="center"/>
              <w:rPr>
                <w:sz w:val="20"/>
              </w:rPr>
            </w:pPr>
            <w:r>
              <w:rPr>
                <w:sz w:val="20"/>
              </w:rPr>
              <w:t>2.30</w:t>
            </w:r>
          </w:p>
        </w:tc>
        <w:tc>
          <w:tcPr>
            <w:tcW w:w="920" w:type="dxa"/>
            <w:tcBorders>
              <w:top w:val="single" w:sz="8" w:space="0" w:color="000000"/>
              <w:left w:val="single" w:sz="4" w:space="0" w:color="000000"/>
              <w:bottom w:val="single" w:sz="8" w:space="0" w:color="000000"/>
              <w:right w:val="single" w:sz="18" w:space="0" w:color="000000"/>
            </w:tcBorders>
            <w:hideMark/>
          </w:tcPr>
          <w:p w14:paraId="72953B3A" w14:textId="77777777" w:rsidR="00F068CE" w:rsidRDefault="00F068CE">
            <w:pPr>
              <w:pStyle w:val="TableParagraph"/>
              <w:spacing w:line="228" w:lineRule="exact"/>
              <w:ind w:left="142" w:right="97"/>
              <w:jc w:val="center"/>
              <w:rPr>
                <w:sz w:val="20"/>
              </w:rPr>
            </w:pPr>
            <w:r>
              <w:rPr>
                <w:sz w:val="20"/>
              </w:rPr>
              <w:t>110</w:t>
            </w:r>
          </w:p>
        </w:tc>
        <w:tc>
          <w:tcPr>
            <w:tcW w:w="948" w:type="dxa"/>
            <w:tcBorders>
              <w:top w:val="single" w:sz="8" w:space="0" w:color="000000"/>
              <w:left w:val="single" w:sz="18" w:space="0" w:color="000000"/>
              <w:bottom w:val="single" w:sz="8" w:space="0" w:color="000000"/>
              <w:right w:val="single" w:sz="4" w:space="0" w:color="000000"/>
            </w:tcBorders>
            <w:hideMark/>
          </w:tcPr>
          <w:p w14:paraId="620E2212" w14:textId="77777777" w:rsidR="00F068CE" w:rsidRDefault="00F068CE">
            <w:pPr>
              <w:pStyle w:val="TableParagraph"/>
              <w:spacing w:before="27"/>
              <w:ind w:left="271"/>
              <w:rPr>
                <w:sz w:val="20"/>
              </w:rPr>
            </w:pPr>
            <w:r>
              <w:rPr>
                <w:sz w:val="20"/>
              </w:rPr>
              <w:t>3.21</w:t>
            </w:r>
          </w:p>
        </w:tc>
        <w:tc>
          <w:tcPr>
            <w:tcW w:w="895" w:type="dxa"/>
            <w:tcBorders>
              <w:top w:val="single" w:sz="8" w:space="0" w:color="000000"/>
              <w:left w:val="single" w:sz="4" w:space="0" w:color="000000"/>
              <w:bottom w:val="single" w:sz="8" w:space="0" w:color="000000"/>
              <w:right w:val="single" w:sz="12" w:space="0" w:color="000000"/>
            </w:tcBorders>
            <w:hideMark/>
          </w:tcPr>
          <w:p w14:paraId="533DEC12" w14:textId="77777777" w:rsidR="00F068CE" w:rsidRDefault="00F068CE">
            <w:pPr>
              <w:pStyle w:val="TableParagraph"/>
              <w:spacing w:before="27"/>
              <w:ind w:left="185" w:right="148"/>
              <w:jc w:val="center"/>
              <w:rPr>
                <w:sz w:val="20"/>
              </w:rPr>
            </w:pPr>
            <w:r>
              <w:rPr>
                <w:sz w:val="20"/>
              </w:rPr>
              <w:t>116</w:t>
            </w:r>
          </w:p>
        </w:tc>
      </w:tr>
      <w:tr w:rsidR="00F068CE" w14:paraId="4A435885" w14:textId="77777777" w:rsidTr="0082579F">
        <w:trPr>
          <w:trHeight w:val="288"/>
        </w:trPr>
        <w:tc>
          <w:tcPr>
            <w:tcW w:w="2213" w:type="dxa"/>
            <w:tcBorders>
              <w:top w:val="single" w:sz="8" w:space="0" w:color="000000"/>
              <w:left w:val="single" w:sz="12" w:space="0" w:color="000000"/>
              <w:bottom w:val="single" w:sz="8" w:space="0" w:color="000000"/>
              <w:right w:val="single" w:sz="18" w:space="0" w:color="000000"/>
            </w:tcBorders>
            <w:hideMark/>
          </w:tcPr>
          <w:p w14:paraId="68CA7BB9" w14:textId="77777777" w:rsidR="00F068CE" w:rsidRDefault="00F068CE">
            <w:pPr>
              <w:pStyle w:val="TableParagraph"/>
              <w:spacing w:before="39"/>
              <w:ind w:left="108"/>
              <w:rPr>
                <w:sz w:val="18"/>
              </w:rPr>
            </w:pPr>
            <w:r>
              <w:rPr>
                <w:sz w:val="18"/>
              </w:rPr>
              <w:t>Ash</w:t>
            </w:r>
          </w:p>
        </w:tc>
        <w:tc>
          <w:tcPr>
            <w:tcW w:w="1093" w:type="dxa"/>
            <w:tcBorders>
              <w:top w:val="single" w:sz="8" w:space="0" w:color="000000"/>
              <w:left w:val="single" w:sz="18" w:space="0" w:color="000000"/>
              <w:bottom w:val="single" w:sz="8" w:space="0" w:color="000000"/>
              <w:right w:val="single" w:sz="4" w:space="0" w:color="000000"/>
            </w:tcBorders>
            <w:hideMark/>
          </w:tcPr>
          <w:p w14:paraId="3AF952E8" w14:textId="77777777" w:rsidR="00F068CE" w:rsidRDefault="00F068CE">
            <w:pPr>
              <w:pStyle w:val="TableParagraph"/>
              <w:spacing w:before="27"/>
              <w:ind w:left="11"/>
              <w:jc w:val="center"/>
              <w:rPr>
                <w:sz w:val="20"/>
              </w:rPr>
            </w:pPr>
            <w:r>
              <w:rPr>
                <w:w w:val="99"/>
                <w:sz w:val="20"/>
              </w:rPr>
              <w:t>-</w:t>
            </w:r>
          </w:p>
        </w:tc>
        <w:tc>
          <w:tcPr>
            <w:tcW w:w="920" w:type="dxa"/>
            <w:tcBorders>
              <w:top w:val="single" w:sz="8" w:space="0" w:color="000000"/>
              <w:left w:val="single" w:sz="4" w:space="0" w:color="000000"/>
              <w:bottom w:val="single" w:sz="8" w:space="0" w:color="000000"/>
              <w:right w:val="single" w:sz="18" w:space="0" w:color="000000"/>
            </w:tcBorders>
          </w:tcPr>
          <w:p w14:paraId="09EE5AF0" w14:textId="77777777" w:rsidR="00F068CE" w:rsidRDefault="00F068CE">
            <w:pPr>
              <w:pStyle w:val="TableParagraph"/>
              <w:rPr>
                <w:rFonts w:ascii="Times New Roman"/>
                <w:sz w:val="18"/>
              </w:rPr>
            </w:pPr>
          </w:p>
        </w:tc>
        <w:tc>
          <w:tcPr>
            <w:tcW w:w="948" w:type="dxa"/>
            <w:tcBorders>
              <w:top w:val="single" w:sz="8" w:space="0" w:color="000000"/>
              <w:left w:val="single" w:sz="18" w:space="0" w:color="000000"/>
              <w:bottom w:val="single" w:sz="8" w:space="0" w:color="000000"/>
              <w:right w:val="single" w:sz="4" w:space="0" w:color="000000"/>
            </w:tcBorders>
            <w:hideMark/>
          </w:tcPr>
          <w:p w14:paraId="182355B3" w14:textId="77777777" w:rsidR="00F068CE" w:rsidRDefault="00F068CE">
            <w:pPr>
              <w:pStyle w:val="TableParagraph"/>
              <w:spacing w:before="27"/>
              <w:ind w:left="271"/>
              <w:rPr>
                <w:sz w:val="20"/>
              </w:rPr>
            </w:pPr>
            <w:r>
              <w:rPr>
                <w:sz w:val="20"/>
              </w:rPr>
              <w:t>60.2</w:t>
            </w:r>
          </w:p>
        </w:tc>
        <w:tc>
          <w:tcPr>
            <w:tcW w:w="895" w:type="dxa"/>
            <w:tcBorders>
              <w:top w:val="single" w:sz="8" w:space="0" w:color="000000"/>
              <w:left w:val="single" w:sz="4" w:space="0" w:color="000000"/>
              <w:bottom w:val="single" w:sz="8" w:space="0" w:color="000000"/>
              <w:right w:val="single" w:sz="12" w:space="0" w:color="000000"/>
            </w:tcBorders>
            <w:hideMark/>
          </w:tcPr>
          <w:p w14:paraId="1E9B6376" w14:textId="77777777" w:rsidR="00F068CE" w:rsidRDefault="00F068CE">
            <w:pPr>
              <w:pStyle w:val="TableParagraph"/>
              <w:spacing w:before="27"/>
              <w:ind w:left="185" w:right="148"/>
              <w:jc w:val="center"/>
              <w:rPr>
                <w:sz w:val="20"/>
              </w:rPr>
            </w:pPr>
            <w:r>
              <w:rPr>
                <w:sz w:val="20"/>
              </w:rPr>
              <w:t>2,174</w:t>
            </w:r>
          </w:p>
        </w:tc>
      </w:tr>
      <w:tr w:rsidR="00F068CE" w14:paraId="678B3C49" w14:textId="77777777" w:rsidTr="0082579F">
        <w:trPr>
          <w:trHeight w:val="288"/>
        </w:trPr>
        <w:tc>
          <w:tcPr>
            <w:tcW w:w="2213" w:type="dxa"/>
            <w:tcBorders>
              <w:top w:val="single" w:sz="8" w:space="0" w:color="000000"/>
              <w:left w:val="single" w:sz="12" w:space="0" w:color="000000"/>
              <w:bottom w:val="single" w:sz="8" w:space="0" w:color="000000"/>
              <w:right w:val="single" w:sz="18" w:space="0" w:color="000000"/>
            </w:tcBorders>
            <w:hideMark/>
          </w:tcPr>
          <w:p w14:paraId="14A7B811" w14:textId="77777777" w:rsidR="00F068CE" w:rsidRDefault="00F068CE">
            <w:pPr>
              <w:pStyle w:val="TableParagraph"/>
              <w:spacing w:before="39"/>
              <w:ind w:left="108"/>
              <w:rPr>
                <w:sz w:val="18"/>
              </w:rPr>
            </w:pPr>
            <w:r>
              <w:rPr>
                <w:sz w:val="18"/>
              </w:rPr>
              <w:t>Potassium dw</w:t>
            </w:r>
          </w:p>
        </w:tc>
        <w:tc>
          <w:tcPr>
            <w:tcW w:w="1093" w:type="dxa"/>
            <w:tcBorders>
              <w:top w:val="single" w:sz="8" w:space="0" w:color="000000"/>
              <w:left w:val="single" w:sz="18" w:space="0" w:color="000000"/>
              <w:bottom w:val="single" w:sz="8" w:space="0" w:color="000000"/>
              <w:right w:val="single" w:sz="4" w:space="0" w:color="000000"/>
            </w:tcBorders>
            <w:hideMark/>
          </w:tcPr>
          <w:p w14:paraId="014D1E2D" w14:textId="77777777" w:rsidR="00F068CE" w:rsidRDefault="00F068CE">
            <w:pPr>
              <w:pStyle w:val="TableParagraph"/>
              <w:spacing w:before="27"/>
              <w:ind w:left="11"/>
              <w:jc w:val="center"/>
              <w:rPr>
                <w:sz w:val="20"/>
              </w:rPr>
            </w:pPr>
            <w:r>
              <w:rPr>
                <w:w w:val="99"/>
                <w:sz w:val="20"/>
              </w:rPr>
              <w:t>-</w:t>
            </w:r>
          </w:p>
        </w:tc>
        <w:tc>
          <w:tcPr>
            <w:tcW w:w="920" w:type="dxa"/>
            <w:tcBorders>
              <w:top w:val="single" w:sz="8" w:space="0" w:color="000000"/>
              <w:left w:val="single" w:sz="4" w:space="0" w:color="000000"/>
              <w:bottom w:val="single" w:sz="8" w:space="0" w:color="000000"/>
              <w:right w:val="single" w:sz="18" w:space="0" w:color="000000"/>
            </w:tcBorders>
          </w:tcPr>
          <w:p w14:paraId="068B4818" w14:textId="77777777" w:rsidR="00F068CE" w:rsidRDefault="00F068CE">
            <w:pPr>
              <w:pStyle w:val="TableParagraph"/>
              <w:rPr>
                <w:rFonts w:ascii="Times New Roman"/>
                <w:sz w:val="18"/>
              </w:rPr>
            </w:pPr>
          </w:p>
        </w:tc>
        <w:tc>
          <w:tcPr>
            <w:tcW w:w="948" w:type="dxa"/>
            <w:tcBorders>
              <w:top w:val="single" w:sz="8" w:space="0" w:color="000000"/>
              <w:left w:val="single" w:sz="18" w:space="0" w:color="000000"/>
              <w:bottom w:val="single" w:sz="8" w:space="0" w:color="000000"/>
              <w:right w:val="single" w:sz="4" w:space="0" w:color="000000"/>
            </w:tcBorders>
            <w:hideMark/>
          </w:tcPr>
          <w:p w14:paraId="2859667C" w14:textId="77777777" w:rsidR="00F068CE" w:rsidRDefault="00F068CE">
            <w:pPr>
              <w:pStyle w:val="TableParagraph"/>
              <w:spacing w:before="27"/>
              <w:ind w:left="271"/>
              <w:rPr>
                <w:sz w:val="20"/>
              </w:rPr>
            </w:pPr>
            <w:r>
              <w:rPr>
                <w:sz w:val="20"/>
              </w:rPr>
              <w:t>1.11</w:t>
            </w:r>
          </w:p>
        </w:tc>
        <w:tc>
          <w:tcPr>
            <w:tcW w:w="895" w:type="dxa"/>
            <w:tcBorders>
              <w:top w:val="single" w:sz="8" w:space="0" w:color="000000"/>
              <w:left w:val="single" w:sz="4" w:space="0" w:color="000000"/>
              <w:bottom w:val="single" w:sz="8" w:space="0" w:color="000000"/>
              <w:right w:val="single" w:sz="12" w:space="0" w:color="000000"/>
            </w:tcBorders>
            <w:hideMark/>
          </w:tcPr>
          <w:p w14:paraId="08BD7702" w14:textId="77777777" w:rsidR="00F068CE" w:rsidRDefault="00F068CE">
            <w:pPr>
              <w:pStyle w:val="TableParagraph"/>
              <w:spacing w:before="27"/>
              <w:ind w:left="185" w:right="148"/>
              <w:jc w:val="center"/>
              <w:rPr>
                <w:sz w:val="20"/>
              </w:rPr>
            </w:pPr>
            <w:r>
              <w:rPr>
                <w:sz w:val="20"/>
              </w:rPr>
              <w:t>40</w:t>
            </w:r>
          </w:p>
        </w:tc>
      </w:tr>
      <w:tr w:rsidR="00F068CE" w14:paraId="16875E40" w14:textId="77777777" w:rsidTr="0082579F">
        <w:trPr>
          <w:trHeight w:val="288"/>
        </w:trPr>
        <w:tc>
          <w:tcPr>
            <w:tcW w:w="2213" w:type="dxa"/>
            <w:tcBorders>
              <w:top w:val="single" w:sz="8" w:space="0" w:color="000000"/>
              <w:left w:val="single" w:sz="12" w:space="0" w:color="000000"/>
              <w:bottom w:val="single" w:sz="8" w:space="0" w:color="000000"/>
              <w:right w:val="single" w:sz="18" w:space="0" w:color="000000"/>
            </w:tcBorders>
            <w:hideMark/>
          </w:tcPr>
          <w:p w14:paraId="6394B9AF" w14:textId="77777777" w:rsidR="00F068CE" w:rsidRDefault="00F068CE">
            <w:pPr>
              <w:pStyle w:val="TableParagraph"/>
              <w:spacing w:before="39"/>
              <w:ind w:left="108"/>
              <w:rPr>
                <w:sz w:val="18"/>
              </w:rPr>
            </w:pPr>
            <w:r>
              <w:rPr>
                <w:sz w:val="18"/>
              </w:rPr>
              <w:t>Sulfur dw</w:t>
            </w:r>
          </w:p>
        </w:tc>
        <w:tc>
          <w:tcPr>
            <w:tcW w:w="1093" w:type="dxa"/>
            <w:tcBorders>
              <w:top w:val="single" w:sz="8" w:space="0" w:color="000000"/>
              <w:left w:val="single" w:sz="18" w:space="0" w:color="000000"/>
              <w:bottom w:val="single" w:sz="8" w:space="0" w:color="000000"/>
              <w:right w:val="single" w:sz="4" w:space="0" w:color="000000"/>
            </w:tcBorders>
            <w:hideMark/>
          </w:tcPr>
          <w:p w14:paraId="5BA46C27" w14:textId="77777777" w:rsidR="00F068CE" w:rsidRDefault="00F068CE">
            <w:pPr>
              <w:pStyle w:val="TableParagraph"/>
              <w:spacing w:before="27"/>
              <w:ind w:left="11"/>
              <w:jc w:val="center"/>
              <w:rPr>
                <w:sz w:val="20"/>
              </w:rPr>
            </w:pPr>
            <w:r>
              <w:rPr>
                <w:w w:val="99"/>
                <w:sz w:val="20"/>
              </w:rPr>
              <w:t>-</w:t>
            </w:r>
          </w:p>
        </w:tc>
        <w:tc>
          <w:tcPr>
            <w:tcW w:w="920" w:type="dxa"/>
            <w:tcBorders>
              <w:top w:val="single" w:sz="8" w:space="0" w:color="000000"/>
              <w:left w:val="single" w:sz="4" w:space="0" w:color="000000"/>
              <w:bottom w:val="single" w:sz="8" w:space="0" w:color="000000"/>
              <w:right w:val="single" w:sz="18" w:space="0" w:color="000000"/>
            </w:tcBorders>
          </w:tcPr>
          <w:p w14:paraId="4DD5FE7E" w14:textId="77777777" w:rsidR="00F068CE" w:rsidRDefault="00F068CE">
            <w:pPr>
              <w:pStyle w:val="TableParagraph"/>
              <w:rPr>
                <w:rFonts w:ascii="Times New Roman"/>
                <w:sz w:val="18"/>
              </w:rPr>
            </w:pPr>
          </w:p>
        </w:tc>
        <w:tc>
          <w:tcPr>
            <w:tcW w:w="948" w:type="dxa"/>
            <w:tcBorders>
              <w:top w:val="single" w:sz="8" w:space="0" w:color="000000"/>
              <w:left w:val="single" w:sz="18" w:space="0" w:color="000000"/>
              <w:bottom w:val="single" w:sz="8" w:space="0" w:color="000000"/>
              <w:right w:val="single" w:sz="4" w:space="0" w:color="000000"/>
            </w:tcBorders>
            <w:hideMark/>
          </w:tcPr>
          <w:p w14:paraId="2590F7F3" w14:textId="77777777" w:rsidR="00F068CE" w:rsidRDefault="00F068CE">
            <w:pPr>
              <w:pStyle w:val="TableParagraph"/>
              <w:spacing w:before="27"/>
              <w:ind w:left="271"/>
              <w:rPr>
                <w:sz w:val="20"/>
              </w:rPr>
            </w:pPr>
            <w:r>
              <w:rPr>
                <w:sz w:val="20"/>
              </w:rPr>
              <w:t>0.33</w:t>
            </w:r>
          </w:p>
        </w:tc>
        <w:tc>
          <w:tcPr>
            <w:tcW w:w="895" w:type="dxa"/>
            <w:tcBorders>
              <w:top w:val="single" w:sz="8" w:space="0" w:color="000000"/>
              <w:left w:val="single" w:sz="4" w:space="0" w:color="000000"/>
              <w:bottom w:val="single" w:sz="8" w:space="0" w:color="000000"/>
              <w:right w:val="single" w:sz="12" w:space="0" w:color="000000"/>
            </w:tcBorders>
            <w:hideMark/>
          </w:tcPr>
          <w:p w14:paraId="4584E664" w14:textId="77777777" w:rsidR="00F068CE" w:rsidRDefault="00F068CE">
            <w:pPr>
              <w:pStyle w:val="TableParagraph"/>
              <w:spacing w:before="27"/>
              <w:ind w:left="185" w:right="148"/>
              <w:jc w:val="center"/>
              <w:rPr>
                <w:sz w:val="20"/>
              </w:rPr>
            </w:pPr>
            <w:r>
              <w:rPr>
                <w:sz w:val="20"/>
              </w:rPr>
              <w:t>12</w:t>
            </w:r>
          </w:p>
        </w:tc>
      </w:tr>
      <w:tr w:rsidR="00F068CE" w14:paraId="335E743E" w14:textId="77777777" w:rsidTr="0082579F">
        <w:trPr>
          <w:trHeight w:val="288"/>
        </w:trPr>
        <w:tc>
          <w:tcPr>
            <w:tcW w:w="2213" w:type="dxa"/>
            <w:tcBorders>
              <w:top w:val="single" w:sz="8" w:space="0" w:color="000000"/>
              <w:left w:val="single" w:sz="12" w:space="0" w:color="000000"/>
              <w:bottom w:val="single" w:sz="8" w:space="0" w:color="000000"/>
              <w:right w:val="single" w:sz="18" w:space="0" w:color="000000"/>
            </w:tcBorders>
            <w:hideMark/>
          </w:tcPr>
          <w:p w14:paraId="62378182" w14:textId="77777777" w:rsidR="00F068CE" w:rsidRDefault="00F068CE">
            <w:pPr>
              <w:pStyle w:val="TableParagraph"/>
              <w:spacing w:before="39"/>
              <w:ind w:left="108"/>
              <w:rPr>
                <w:sz w:val="18"/>
              </w:rPr>
            </w:pPr>
            <w:r>
              <w:rPr>
                <w:sz w:val="18"/>
              </w:rPr>
              <w:t>Calcium dw</w:t>
            </w:r>
          </w:p>
        </w:tc>
        <w:tc>
          <w:tcPr>
            <w:tcW w:w="1093" w:type="dxa"/>
            <w:tcBorders>
              <w:top w:val="single" w:sz="8" w:space="0" w:color="000000"/>
              <w:left w:val="single" w:sz="18" w:space="0" w:color="000000"/>
              <w:bottom w:val="single" w:sz="8" w:space="0" w:color="000000"/>
              <w:right w:val="single" w:sz="4" w:space="0" w:color="000000"/>
            </w:tcBorders>
            <w:hideMark/>
          </w:tcPr>
          <w:p w14:paraId="06704447" w14:textId="77777777" w:rsidR="00F068CE" w:rsidRDefault="00F068CE">
            <w:pPr>
              <w:pStyle w:val="TableParagraph"/>
              <w:spacing w:before="27"/>
              <w:ind w:left="11"/>
              <w:jc w:val="center"/>
              <w:rPr>
                <w:sz w:val="20"/>
              </w:rPr>
            </w:pPr>
            <w:r>
              <w:rPr>
                <w:w w:val="99"/>
                <w:sz w:val="20"/>
              </w:rPr>
              <w:t>-</w:t>
            </w:r>
          </w:p>
        </w:tc>
        <w:tc>
          <w:tcPr>
            <w:tcW w:w="920" w:type="dxa"/>
            <w:tcBorders>
              <w:top w:val="single" w:sz="8" w:space="0" w:color="000000"/>
              <w:left w:val="single" w:sz="4" w:space="0" w:color="000000"/>
              <w:bottom w:val="single" w:sz="8" w:space="0" w:color="000000"/>
              <w:right w:val="single" w:sz="18" w:space="0" w:color="000000"/>
            </w:tcBorders>
          </w:tcPr>
          <w:p w14:paraId="1BF8086D" w14:textId="77777777" w:rsidR="00F068CE" w:rsidRDefault="00F068CE">
            <w:pPr>
              <w:pStyle w:val="TableParagraph"/>
              <w:rPr>
                <w:rFonts w:ascii="Times New Roman"/>
                <w:sz w:val="18"/>
              </w:rPr>
            </w:pPr>
          </w:p>
        </w:tc>
        <w:tc>
          <w:tcPr>
            <w:tcW w:w="948" w:type="dxa"/>
            <w:tcBorders>
              <w:top w:val="single" w:sz="8" w:space="0" w:color="000000"/>
              <w:left w:val="single" w:sz="18" w:space="0" w:color="000000"/>
              <w:bottom w:val="single" w:sz="8" w:space="0" w:color="000000"/>
              <w:right w:val="single" w:sz="4" w:space="0" w:color="000000"/>
            </w:tcBorders>
            <w:hideMark/>
          </w:tcPr>
          <w:p w14:paraId="1567ECA8" w14:textId="77777777" w:rsidR="00F068CE" w:rsidRDefault="00F068CE">
            <w:pPr>
              <w:pStyle w:val="TableParagraph"/>
              <w:spacing w:before="27"/>
              <w:ind w:left="271"/>
              <w:rPr>
                <w:sz w:val="20"/>
              </w:rPr>
            </w:pPr>
            <w:r>
              <w:rPr>
                <w:sz w:val="20"/>
              </w:rPr>
              <w:t>3.72</w:t>
            </w:r>
          </w:p>
        </w:tc>
        <w:tc>
          <w:tcPr>
            <w:tcW w:w="895" w:type="dxa"/>
            <w:tcBorders>
              <w:top w:val="single" w:sz="8" w:space="0" w:color="000000"/>
              <w:left w:val="single" w:sz="4" w:space="0" w:color="000000"/>
              <w:bottom w:val="single" w:sz="8" w:space="0" w:color="000000"/>
              <w:right w:val="single" w:sz="12" w:space="0" w:color="000000"/>
            </w:tcBorders>
            <w:hideMark/>
          </w:tcPr>
          <w:p w14:paraId="4EEE9F34" w14:textId="77777777" w:rsidR="00F068CE" w:rsidRDefault="00F068CE">
            <w:pPr>
              <w:pStyle w:val="TableParagraph"/>
              <w:spacing w:before="27"/>
              <w:ind w:left="185" w:right="148"/>
              <w:jc w:val="center"/>
              <w:rPr>
                <w:sz w:val="20"/>
              </w:rPr>
            </w:pPr>
            <w:r>
              <w:rPr>
                <w:sz w:val="20"/>
              </w:rPr>
              <w:t>134</w:t>
            </w:r>
          </w:p>
        </w:tc>
      </w:tr>
      <w:tr w:rsidR="00F068CE" w14:paraId="17038A4F" w14:textId="77777777" w:rsidTr="0082579F">
        <w:trPr>
          <w:trHeight w:val="288"/>
        </w:trPr>
        <w:tc>
          <w:tcPr>
            <w:tcW w:w="2213" w:type="dxa"/>
            <w:tcBorders>
              <w:top w:val="single" w:sz="8" w:space="0" w:color="000000"/>
              <w:left w:val="single" w:sz="12" w:space="0" w:color="000000"/>
              <w:bottom w:val="single" w:sz="8" w:space="0" w:color="000000"/>
              <w:right w:val="single" w:sz="18" w:space="0" w:color="000000"/>
            </w:tcBorders>
            <w:hideMark/>
          </w:tcPr>
          <w:p w14:paraId="499E4D02" w14:textId="77777777" w:rsidR="00F068CE" w:rsidRDefault="00F068CE">
            <w:pPr>
              <w:pStyle w:val="TableParagraph"/>
              <w:spacing w:before="39"/>
              <w:ind w:left="108"/>
              <w:rPr>
                <w:sz w:val="18"/>
              </w:rPr>
            </w:pPr>
            <w:r>
              <w:rPr>
                <w:sz w:val="18"/>
              </w:rPr>
              <w:t>Magnesium dw</w:t>
            </w:r>
          </w:p>
        </w:tc>
        <w:tc>
          <w:tcPr>
            <w:tcW w:w="1093" w:type="dxa"/>
            <w:tcBorders>
              <w:top w:val="single" w:sz="8" w:space="0" w:color="000000"/>
              <w:left w:val="single" w:sz="18" w:space="0" w:color="000000"/>
              <w:bottom w:val="single" w:sz="8" w:space="0" w:color="000000"/>
              <w:right w:val="single" w:sz="4" w:space="0" w:color="000000"/>
            </w:tcBorders>
            <w:hideMark/>
          </w:tcPr>
          <w:p w14:paraId="58FD2170" w14:textId="77777777" w:rsidR="00F068CE" w:rsidRDefault="00F068CE">
            <w:pPr>
              <w:pStyle w:val="TableParagraph"/>
              <w:spacing w:before="27"/>
              <w:ind w:left="11"/>
              <w:jc w:val="center"/>
              <w:rPr>
                <w:sz w:val="20"/>
              </w:rPr>
            </w:pPr>
            <w:r>
              <w:rPr>
                <w:w w:val="99"/>
                <w:sz w:val="20"/>
              </w:rPr>
              <w:t>-</w:t>
            </w:r>
          </w:p>
        </w:tc>
        <w:tc>
          <w:tcPr>
            <w:tcW w:w="920" w:type="dxa"/>
            <w:tcBorders>
              <w:top w:val="single" w:sz="8" w:space="0" w:color="000000"/>
              <w:left w:val="single" w:sz="4" w:space="0" w:color="000000"/>
              <w:bottom w:val="single" w:sz="8" w:space="0" w:color="000000"/>
              <w:right w:val="single" w:sz="18" w:space="0" w:color="000000"/>
            </w:tcBorders>
          </w:tcPr>
          <w:p w14:paraId="01F8AC1E" w14:textId="77777777" w:rsidR="00F068CE" w:rsidRDefault="00F068CE">
            <w:pPr>
              <w:pStyle w:val="TableParagraph"/>
              <w:rPr>
                <w:rFonts w:ascii="Times New Roman"/>
                <w:sz w:val="18"/>
              </w:rPr>
            </w:pPr>
          </w:p>
        </w:tc>
        <w:tc>
          <w:tcPr>
            <w:tcW w:w="948" w:type="dxa"/>
            <w:tcBorders>
              <w:top w:val="single" w:sz="8" w:space="0" w:color="000000"/>
              <w:left w:val="single" w:sz="18" w:space="0" w:color="000000"/>
              <w:bottom w:val="single" w:sz="8" w:space="0" w:color="000000"/>
              <w:right w:val="single" w:sz="4" w:space="0" w:color="000000"/>
            </w:tcBorders>
            <w:hideMark/>
          </w:tcPr>
          <w:p w14:paraId="3BEFB9FD" w14:textId="77777777" w:rsidR="00F068CE" w:rsidRDefault="00F068CE">
            <w:pPr>
              <w:pStyle w:val="TableParagraph"/>
              <w:spacing w:before="27"/>
              <w:ind w:left="271"/>
              <w:rPr>
                <w:sz w:val="20"/>
              </w:rPr>
            </w:pPr>
            <w:r>
              <w:rPr>
                <w:sz w:val="20"/>
              </w:rPr>
              <w:t>0.55</w:t>
            </w:r>
          </w:p>
        </w:tc>
        <w:tc>
          <w:tcPr>
            <w:tcW w:w="895" w:type="dxa"/>
            <w:tcBorders>
              <w:top w:val="single" w:sz="8" w:space="0" w:color="000000"/>
              <w:left w:val="single" w:sz="4" w:space="0" w:color="000000"/>
              <w:bottom w:val="single" w:sz="8" w:space="0" w:color="000000"/>
              <w:right w:val="single" w:sz="12" w:space="0" w:color="000000"/>
            </w:tcBorders>
            <w:hideMark/>
          </w:tcPr>
          <w:p w14:paraId="76BEF680" w14:textId="77777777" w:rsidR="00F068CE" w:rsidRDefault="00F068CE">
            <w:pPr>
              <w:pStyle w:val="TableParagraph"/>
              <w:spacing w:before="27"/>
              <w:ind w:left="185" w:right="148"/>
              <w:jc w:val="center"/>
              <w:rPr>
                <w:sz w:val="20"/>
              </w:rPr>
            </w:pPr>
            <w:r>
              <w:rPr>
                <w:sz w:val="20"/>
              </w:rPr>
              <w:t>20</w:t>
            </w:r>
          </w:p>
        </w:tc>
      </w:tr>
      <w:tr w:rsidR="00F068CE" w14:paraId="3CD043CA" w14:textId="77777777" w:rsidTr="0082579F">
        <w:trPr>
          <w:trHeight w:val="288"/>
        </w:trPr>
        <w:tc>
          <w:tcPr>
            <w:tcW w:w="2213" w:type="dxa"/>
            <w:tcBorders>
              <w:top w:val="single" w:sz="8" w:space="0" w:color="000000"/>
              <w:left w:val="single" w:sz="12" w:space="0" w:color="000000"/>
              <w:bottom w:val="single" w:sz="8" w:space="0" w:color="000000"/>
              <w:right w:val="single" w:sz="18" w:space="0" w:color="000000"/>
            </w:tcBorders>
            <w:hideMark/>
          </w:tcPr>
          <w:p w14:paraId="7DDDAB46" w14:textId="77777777" w:rsidR="00F068CE" w:rsidRDefault="00F068CE">
            <w:pPr>
              <w:pStyle w:val="TableParagraph"/>
              <w:spacing w:before="39"/>
              <w:ind w:left="108"/>
              <w:rPr>
                <w:sz w:val="18"/>
              </w:rPr>
            </w:pPr>
            <w:r>
              <w:rPr>
                <w:sz w:val="18"/>
              </w:rPr>
              <w:t>Sodium dw</w:t>
            </w:r>
          </w:p>
        </w:tc>
        <w:tc>
          <w:tcPr>
            <w:tcW w:w="1093" w:type="dxa"/>
            <w:tcBorders>
              <w:top w:val="single" w:sz="8" w:space="0" w:color="000000"/>
              <w:left w:val="single" w:sz="18" w:space="0" w:color="000000"/>
              <w:bottom w:val="single" w:sz="8" w:space="0" w:color="000000"/>
              <w:right w:val="single" w:sz="4" w:space="0" w:color="000000"/>
            </w:tcBorders>
            <w:hideMark/>
          </w:tcPr>
          <w:p w14:paraId="3C008D92" w14:textId="77777777" w:rsidR="00F068CE" w:rsidRDefault="00F068CE">
            <w:pPr>
              <w:pStyle w:val="TableParagraph"/>
              <w:spacing w:before="27"/>
              <w:ind w:left="11"/>
              <w:jc w:val="center"/>
              <w:rPr>
                <w:sz w:val="20"/>
              </w:rPr>
            </w:pPr>
            <w:r>
              <w:rPr>
                <w:w w:val="99"/>
                <w:sz w:val="20"/>
              </w:rPr>
              <w:t>-</w:t>
            </w:r>
          </w:p>
        </w:tc>
        <w:tc>
          <w:tcPr>
            <w:tcW w:w="920" w:type="dxa"/>
            <w:tcBorders>
              <w:top w:val="single" w:sz="8" w:space="0" w:color="000000"/>
              <w:left w:val="single" w:sz="4" w:space="0" w:color="000000"/>
              <w:bottom w:val="single" w:sz="8" w:space="0" w:color="000000"/>
              <w:right w:val="single" w:sz="18" w:space="0" w:color="000000"/>
            </w:tcBorders>
          </w:tcPr>
          <w:p w14:paraId="7C43FE84" w14:textId="77777777" w:rsidR="00F068CE" w:rsidRDefault="00F068CE">
            <w:pPr>
              <w:pStyle w:val="TableParagraph"/>
              <w:rPr>
                <w:rFonts w:ascii="Times New Roman"/>
                <w:sz w:val="18"/>
              </w:rPr>
            </w:pPr>
          </w:p>
        </w:tc>
        <w:tc>
          <w:tcPr>
            <w:tcW w:w="948" w:type="dxa"/>
            <w:tcBorders>
              <w:top w:val="single" w:sz="8" w:space="0" w:color="000000"/>
              <w:left w:val="single" w:sz="18" w:space="0" w:color="000000"/>
              <w:bottom w:val="single" w:sz="8" w:space="0" w:color="000000"/>
              <w:right w:val="single" w:sz="4" w:space="0" w:color="000000"/>
            </w:tcBorders>
            <w:hideMark/>
          </w:tcPr>
          <w:p w14:paraId="5787FE0B" w14:textId="77777777" w:rsidR="00F068CE" w:rsidRDefault="00F068CE">
            <w:pPr>
              <w:pStyle w:val="TableParagraph"/>
              <w:spacing w:before="27"/>
              <w:ind w:left="271"/>
              <w:rPr>
                <w:sz w:val="20"/>
              </w:rPr>
            </w:pPr>
            <w:r>
              <w:rPr>
                <w:sz w:val="20"/>
              </w:rPr>
              <w:t>0.18</w:t>
            </w:r>
          </w:p>
        </w:tc>
        <w:tc>
          <w:tcPr>
            <w:tcW w:w="895" w:type="dxa"/>
            <w:tcBorders>
              <w:top w:val="single" w:sz="8" w:space="0" w:color="000000"/>
              <w:left w:val="single" w:sz="4" w:space="0" w:color="000000"/>
              <w:bottom w:val="single" w:sz="8" w:space="0" w:color="000000"/>
              <w:right w:val="single" w:sz="12" w:space="0" w:color="000000"/>
            </w:tcBorders>
            <w:hideMark/>
          </w:tcPr>
          <w:p w14:paraId="1729E203" w14:textId="77777777" w:rsidR="00F068CE" w:rsidRDefault="00F068CE">
            <w:pPr>
              <w:pStyle w:val="TableParagraph"/>
              <w:spacing w:before="27"/>
              <w:ind w:left="37"/>
              <w:jc w:val="center"/>
              <w:rPr>
                <w:sz w:val="20"/>
              </w:rPr>
            </w:pPr>
            <w:r>
              <w:rPr>
                <w:w w:val="99"/>
                <w:sz w:val="20"/>
              </w:rPr>
              <w:t>6</w:t>
            </w:r>
          </w:p>
        </w:tc>
      </w:tr>
      <w:tr w:rsidR="00F068CE" w14:paraId="14706D0D" w14:textId="77777777" w:rsidTr="0082579F">
        <w:trPr>
          <w:trHeight w:val="288"/>
        </w:trPr>
        <w:tc>
          <w:tcPr>
            <w:tcW w:w="2213" w:type="dxa"/>
            <w:tcBorders>
              <w:top w:val="single" w:sz="8" w:space="0" w:color="000000"/>
              <w:left w:val="single" w:sz="12" w:space="0" w:color="000000"/>
              <w:bottom w:val="single" w:sz="8" w:space="0" w:color="000000"/>
              <w:right w:val="single" w:sz="18" w:space="0" w:color="000000"/>
            </w:tcBorders>
            <w:hideMark/>
          </w:tcPr>
          <w:p w14:paraId="1CC566CA" w14:textId="77777777" w:rsidR="00F068CE" w:rsidRDefault="00F068CE">
            <w:pPr>
              <w:pStyle w:val="TableParagraph"/>
              <w:spacing w:before="39"/>
              <w:ind w:left="108"/>
              <w:rPr>
                <w:sz w:val="18"/>
              </w:rPr>
            </w:pPr>
            <w:r>
              <w:rPr>
                <w:sz w:val="18"/>
              </w:rPr>
              <w:t>Iron dw</w:t>
            </w:r>
          </w:p>
        </w:tc>
        <w:tc>
          <w:tcPr>
            <w:tcW w:w="1093" w:type="dxa"/>
            <w:tcBorders>
              <w:top w:val="single" w:sz="8" w:space="0" w:color="000000"/>
              <w:left w:val="single" w:sz="18" w:space="0" w:color="000000"/>
              <w:bottom w:val="single" w:sz="8" w:space="0" w:color="000000"/>
              <w:right w:val="single" w:sz="4" w:space="0" w:color="000000"/>
            </w:tcBorders>
            <w:hideMark/>
          </w:tcPr>
          <w:p w14:paraId="5C051505" w14:textId="77777777" w:rsidR="00F068CE" w:rsidRDefault="00F068CE">
            <w:pPr>
              <w:pStyle w:val="TableParagraph"/>
              <w:spacing w:before="27"/>
              <w:ind w:left="11"/>
              <w:jc w:val="center"/>
              <w:rPr>
                <w:sz w:val="20"/>
              </w:rPr>
            </w:pPr>
            <w:r>
              <w:rPr>
                <w:w w:val="99"/>
                <w:sz w:val="20"/>
              </w:rPr>
              <w:t>-</w:t>
            </w:r>
          </w:p>
        </w:tc>
        <w:tc>
          <w:tcPr>
            <w:tcW w:w="920" w:type="dxa"/>
            <w:tcBorders>
              <w:top w:val="single" w:sz="8" w:space="0" w:color="000000"/>
              <w:left w:val="single" w:sz="4" w:space="0" w:color="000000"/>
              <w:bottom w:val="single" w:sz="8" w:space="0" w:color="000000"/>
              <w:right w:val="single" w:sz="18" w:space="0" w:color="000000"/>
            </w:tcBorders>
          </w:tcPr>
          <w:p w14:paraId="4A043F27" w14:textId="77777777" w:rsidR="00F068CE" w:rsidRDefault="00F068CE">
            <w:pPr>
              <w:pStyle w:val="TableParagraph"/>
              <w:rPr>
                <w:rFonts w:ascii="Times New Roman"/>
                <w:sz w:val="18"/>
              </w:rPr>
            </w:pPr>
          </w:p>
        </w:tc>
        <w:tc>
          <w:tcPr>
            <w:tcW w:w="948" w:type="dxa"/>
            <w:tcBorders>
              <w:top w:val="single" w:sz="8" w:space="0" w:color="000000"/>
              <w:left w:val="single" w:sz="18" w:space="0" w:color="000000"/>
              <w:bottom w:val="single" w:sz="8" w:space="0" w:color="000000"/>
              <w:right w:val="single" w:sz="4" w:space="0" w:color="000000"/>
            </w:tcBorders>
            <w:hideMark/>
          </w:tcPr>
          <w:p w14:paraId="1FF788F2" w14:textId="77777777" w:rsidR="00F068CE" w:rsidRDefault="00F068CE">
            <w:pPr>
              <w:pStyle w:val="TableParagraph"/>
              <w:spacing w:before="27"/>
              <w:ind w:left="271"/>
              <w:rPr>
                <w:sz w:val="20"/>
              </w:rPr>
            </w:pPr>
            <w:r>
              <w:rPr>
                <w:sz w:val="20"/>
              </w:rPr>
              <w:t>0.70</w:t>
            </w:r>
          </w:p>
        </w:tc>
        <w:tc>
          <w:tcPr>
            <w:tcW w:w="895" w:type="dxa"/>
            <w:tcBorders>
              <w:top w:val="single" w:sz="8" w:space="0" w:color="000000"/>
              <w:left w:val="single" w:sz="4" w:space="0" w:color="000000"/>
              <w:bottom w:val="single" w:sz="8" w:space="0" w:color="000000"/>
              <w:right w:val="single" w:sz="12" w:space="0" w:color="000000"/>
            </w:tcBorders>
            <w:hideMark/>
          </w:tcPr>
          <w:p w14:paraId="764D7438" w14:textId="77777777" w:rsidR="00F068CE" w:rsidRDefault="00F068CE">
            <w:pPr>
              <w:pStyle w:val="TableParagraph"/>
              <w:spacing w:before="27"/>
              <w:ind w:left="185" w:right="148"/>
              <w:jc w:val="center"/>
              <w:rPr>
                <w:sz w:val="20"/>
              </w:rPr>
            </w:pPr>
            <w:r>
              <w:rPr>
                <w:sz w:val="20"/>
              </w:rPr>
              <w:t>25</w:t>
            </w:r>
          </w:p>
        </w:tc>
      </w:tr>
      <w:tr w:rsidR="00F068CE" w14:paraId="16050F20" w14:textId="77777777" w:rsidTr="0082579F">
        <w:trPr>
          <w:trHeight w:val="288"/>
        </w:trPr>
        <w:tc>
          <w:tcPr>
            <w:tcW w:w="2213" w:type="dxa"/>
            <w:tcBorders>
              <w:top w:val="single" w:sz="8" w:space="0" w:color="000000"/>
              <w:left w:val="single" w:sz="12" w:space="0" w:color="000000"/>
              <w:bottom w:val="single" w:sz="8" w:space="0" w:color="000000"/>
              <w:right w:val="single" w:sz="18" w:space="0" w:color="000000"/>
            </w:tcBorders>
            <w:hideMark/>
          </w:tcPr>
          <w:p w14:paraId="381443FF" w14:textId="77777777" w:rsidR="00F068CE" w:rsidRDefault="00F068CE">
            <w:pPr>
              <w:pStyle w:val="TableParagraph"/>
              <w:spacing w:before="39"/>
              <w:ind w:left="108"/>
              <w:rPr>
                <w:sz w:val="18"/>
              </w:rPr>
            </w:pPr>
            <w:r>
              <w:rPr>
                <w:sz w:val="18"/>
              </w:rPr>
              <w:t>Copper dw</w:t>
            </w:r>
          </w:p>
        </w:tc>
        <w:tc>
          <w:tcPr>
            <w:tcW w:w="1093" w:type="dxa"/>
            <w:tcBorders>
              <w:top w:val="single" w:sz="8" w:space="0" w:color="000000"/>
              <w:left w:val="single" w:sz="18" w:space="0" w:color="000000"/>
              <w:bottom w:val="single" w:sz="8" w:space="0" w:color="000000"/>
              <w:right w:val="single" w:sz="4" w:space="0" w:color="000000"/>
            </w:tcBorders>
            <w:hideMark/>
          </w:tcPr>
          <w:p w14:paraId="7C8150EB" w14:textId="77777777" w:rsidR="00F068CE" w:rsidRDefault="00F068CE">
            <w:pPr>
              <w:pStyle w:val="TableParagraph"/>
              <w:spacing w:before="27"/>
              <w:ind w:left="11"/>
              <w:jc w:val="center"/>
              <w:rPr>
                <w:sz w:val="20"/>
              </w:rPr>
            </w:pPr>
            <w:r>
              <w:rPr>
                <w:w w:val="99"/>
                <w:sz w:val="20"/>
              </w:rPr>
              <w:t>-</w:t>
            </w:r>
          </w:p>
        </w:tc>
        <w:tc>
          <w:tcPr>
            <w:tcW w:w="920" w:type="dxa"/>
            <w:tcBorders>
              <w:top w:val="single" w:sz="8" w:space="0" w:color="000000"/>
              <w:left w:val="single" w:sz="4" w:space="0" w:color="000000"/>
              <w:bottom w:val="single" w:sz="8" w:space="0" w:color="000000"/>
              <w:right w:val="single" w:sz="18" w:space="0" w:color="000000"/>
            </w:tcBorders>
          </w:tcPr>
          <w:p w14:paraId="080A4BEC" w14:textId="77777777" w:rsidR="00F068CE" w:rsidRDefault="00F068CE">
            <w:pPr>
              <w:pStyle w:val="TableParagraph"/>
              <w:rPr>
                <w:rFonts w:ascii="Times New Roman"/>
                <w:sz w:val="18"/>
              </w:rPr>
            </w:pPr>
          </w:p>
        </w:tc>
        <w:tc>
          <w:tcPr>
            <w:tcW w:w="948" w:type="dxa"/>
            <w:tcBorders>
              <w:top w:val="single" w:sz="8" w:space="0" w:color="000000"/>
              <w:left w:val="single" w:sz="18" w:space="0" w:color="000000"/>
              <w:bottom w:val="single" w:sz="8" w:space="0" w:color="000000"/>
              <w:right w:val="single" w:sz="4" w:space="0" w:color="000000"/>
            </w:tcBorders>
            <w:hideMark/>
          </w:tcPr>
          <w:p w14:paraId="0E0F5CA7" w14:textId="77777777" w:rsidR="00F068CE" w:rsidRDefault="00F068CE">
            <w:pPr>
              <w:pStyle w:val="TableParagraph"/>
              <w:spacing w:before="27"/>
              <w:ind w:left="161"/>
              <w:rPr>
                <w:sz w:val="20"/>
              </w:rPr>
            </w:pPr>
            <w:r>
              <w:rPr>
                <w:sz w:val="20"/>
              </w:rPr>
              <w:t>0.0013</w:t>
            </w:r>
          </w:p>
        </w:tc>
        <w:tc>
          <w:tcPr>
            <w:tcW w:w="895" w:type="dxa"/>
            <w:tcBorders>
              <w:top w:val="single" w:sz="8" w:space="0" w:color="000000"/>
              <w:left w:val="single" w:sz="4" w:space="0" w:color="000000"/>
              <w:bottom w:val="single" w:sz="8" w:space="0" w:color="000000"/>
              <w:right w:val="single" w:sz="12" w:space="0" w:color="000000"/>
            </w:tcBorders>
            <w:hideMark/>
          </w:tcPr>
          <w:p w14:paraId="7E6223D1" w14:textId="77777777" w:rsidR="00F068CE" w:rsidRDefault="00F068CE">
            <w:pPr>
              <w:pStyle w:val="TableParagraph"/>
              <w:spacing w:before="27"/>
              <w:ind w:left="185" w:right="148"/>
              <w:jc w:val="center"/>
              <w:rPr>
                <w:sz w:val="20"/>
              </w:rPr>
            </w:pPr>
            <w:r>
              <w:rPr>
                <w:sz w:val="20"/>
              </w:rPr>
              <w:t>0.005</w:t>
            </w:r>
          </w:p>
        </w:tc>
      </w:tr>
      <w:tr w:rsidR="00F068CE" w14:paraId="32C30BBC" w14:textId="77777777" w:rsidTr="0082579F">
        <w:trPr>
          <w:trHeight w:val="288"/>
        </w:trPr>
        <w:tc>
          <w:tcPr>
            <w:tcW w:w="2213" w:type="dxa"/>
            <w:tcBorders>
              <w:top w:val="single" w:sz="8" w:space="0" w:color="000000"/>
              <w:left w:val="single" w:sz="12" w:space="0" w:color="000000"/>
              <w:bottom w:val="single" w:sz="8" w:space="0" w:color="000000"/>
              <w:right w:val="single" w:sz="18" w:space="0" w:color="000000"/>
            </w:tcBorders>
            <w:hideMark/>
          </w:tcPr>
          <w:p w14:paraId="5B21FE63" w14:textId="77777777" w:rsidR="00F068CE" w:rsidRDefault="00F068CE">
            <w:pPr>
              <w:pStyle w:val="TableParagraph"/>
              <w:spacing w:before="39"/>
              <w:ind w:left="108"/>
              <w:rPr>
                <w:sz w:val="18"/>
              </w:rPr>
            </w:pPr>
            <w:r>
              <w:rPr>
                <w:sz w:val="18"/>
              </w:rPr>
              <w:t>Manganese dw</w:t>
            </w:r>
          </w:p>
        </w:tc>
        <w:tc>
          <w:tcPr>
            <w:tcW w:w="1093" w:type="dxa"/>
            <w:tcBorders>
              <w:top w:val="single" w:sz="8" w:space="0" w:color="000000"/>
              <w:left w:val="single" w:sz="18" w:space="0" w:color="000000"/>
              <w:bottom w:val="single" w:sz="8" w:space="0" w:color="000000"/>
              <w:right w:val="single" w:sz="4" w:space="0" w:color="000000"/>
            </w:tcBorders>
            <w:hideMark/>
          </w:tcPr>
          <w:p w14:paraId="42290BE8" w14:textId="77777777" w:rsidR="00F068CE" w:rsidRDefault="00F068CE">
            <w:pPr>
              <w:pStyle w:val="TableParagraph"/>
              <w:spacing w:before="27"/>
              <w:ind w:left="11"/>
              <w:jc w:val="center"/>
              <w:rPr>
                <w:sz w:val="20"/>
              </w:rPr>
            </w:pPr>
            <w:r>
              <w:rPr>
                <w:w w:val="99"/>
                <w:sz w:val="20"/>
              </w:rPr>
              <w:t>-</w:t>
            </w:r>
          </w:p>
        </w:tc>
        <w:tc>
          <w:tcPr>
            <w:tcW w:w="920" w:type="dxa"/>
            <w:tcBorders>
              <w:top w:val="single" w:sz="8" w:space="0" w:color="000000"/>
              <w:left w:val="single" w:sz="4" w:space="0" w:color="000000"/>
              <w:bottom w:val="single" w:sz="8" w:space="0" w:color="000000"/>
              <w:right w:val="single" w:sz="18" w:space="0" w:color="000000"/>
            </w:tcBorders>
          </w:tcPr>
          <w:p w14:paraId="3BBAAB5B" w14:textId="77777777" w:rsidR="00F068CE" w:rsidRDefault="00F068CE">
            <w:pPr>
              <w:pStyle w:val="TableParagraph"/>
              <w:rPr>
                <w:rFonts w:ascii="Times New Roman"/>
                <w:sz w:val="18"/>
              </w:rPr>
            </w:pPr>
          </w:p>
        </w:tc>
        <w:tc>
          <w:tcPr>
            <w:tcW w:w="948" w:type="dxa"/>
            <w:tcBorders>
              <w:top w:val="single" w:sz="8" w:space="0" w:color="000000"/>
              <w:left w:val="single" w:sz="18" w:space="0" w:color="000000"/>
              <w:bottom w:val="single" w:sz="8" w:space="0" w:color="000000"/>
              <w:right w:val="single" w:sz="4" w:space="0" w:color="000000"/>
            </w:tcBorders>
            <w:hideMark/>
          </w:tcPr>
          <w:p w14:paraId="034CA75E" w14:textId="77777777" w:rsidR="00F068CE" w:rsidRDefault="00F068CE">
            <w:pPr>
              <w:pStyle w:val="TableParagraph"/>
              <w:spacing w:before="27"/>
              <w:ind w:left="216"/>
              <w:rPr>
                <w:sz w:val="20"/>
              </w:rPr>
            </w:pPr>
            <w:r>
              <w:rPr>
                <w:sz w:val="20"/>
              </w:rPr>
              <w:t>0.040</w:t>
            </w:r>
          </w:p>
        </w:tc>
        <w:tc>
          <w:tcPr>
            <w:tcW w:w="895" w:type="dxa"/>
            <w:tcBorders>
              <w:top w:val="single" w:sz="8" w:space="0" w:color="000000"/>
              <w:left w:val="single" w:sz="4" w:space="0" w:color="000000"/>
              <w:bottom w:val="single" w:sz="8" w:space="0" w:color="000000"/>
              <w:right w:val="single" w:sz="12" w:space="0" w:color="000000"/>
            </w:tcBorders>
            <w:hideMark/>
          </w:tcPr>
          <w:p w14:paraId="2EBD6471" w14:textId="77777777" w:rsidR="00F068CE" w:rsidRDefault="00F068CE">
            <w:pPr>
              <w:pStyle w:val="TableParagraph"/>
              <w:spacing w:before="27"/>
              <w:ind w:left="37"/>
              <w:jc w:val="center"/>
              <w:rPr>
                <w:sz w:val="20"/>
              </w:rPr>
            </w:pPr>
            <w:r>
              <w:rPr>
                <w:w w:val="99"/>
                <w:sz w:val="20"/>
              </w:rPr>
              <w:t>1</w:t>
            </w:r>
          </w:p>
        </w:tc>
      </w:tr>
      <w:tr w:rsidR="00F068CE" w14:paraId="172CC3A0" w14:textId="77777777" w:rsidTr="0082579F">
        <w:trPr>
          <w:trHeight w:val="288"/>
        </w:trPr>
        <w:tc>
          <w:tcPr>
            <w:tcW w:w="2213" w:type="dxa"/>
            <w:tcBorders>
              <w:top w:val="single" w:sz="8" w:space="0" w:color="000000"/>
              <w:left w:val="single" w:sz="12" w:space="0" w:color="000000"/>
              <w:bottom w:val="single" w:sz="8" w:space="0" w:color="000000"/>
              <w:right w:val="single" w:sz="18" w:space="0" w:color="000000"/>
            </w:tcBorders>
            <w:hideMark/>
          </w:tcPr>
          <w:p w14:paraId="7FA5FD1D" w14:textId="77777777" w:rsidR="00F068CE" w:rsidRDefault="00F068CE">
            <w:pPr>
              <w:pStyle w:val="TableParagraph"/>
              <w:spacing w:before="39"/>
              <w:ind w:left="108"/>
              <w:rPr>
                <w:sz w:val="18"/>
              </w:rPr>
            </w:pPr>
            <w:r>
              <w:rPr>
                <w:sz w:val="18"/>
              </w:rPr>
              <w:t>Zinc dw</w:t>
            </w:r>
          </w:p>
        </w:tc>
        <w:tc>
          <w:tcPr>
            <w:tcW w:w="1093" w:type="dxa"/>
            <w:tcBorders>
              <w:top w:val="single" w:sz="8" w:space="0" w:color="000000"/>
              <w:left w:val="single" w:sz="18" w:space="0" w:color="000000"/>
              <w:bottom w:val="single" w:sz="8" w:space="0" w:color="000000"/>
              <w:right w:val="single" w:sz="4" w:space="0" w:color="000000"/>
            </w:tcBorders>
            <w:hideMark/>
          </w:tcPr>
          <w:p w14:paraId="1DEC4F3A" w14:textId="77777777" w:rsidR="00F068CE" w:rsidRDefault="00F068CE">
            <w:pPr>
              <w:pStyle w:val="TableParagraph"/>
              <w:spacing w:before="27"/>
              <w:ind w:left="11"/>
              <w:jc w:val="center"/>
              <w:rPr>
                <w:sz w:val="20"/>
              </w:rPr>
            </w:pPr>
            <w:r>
              <w:rPr>
                <w:w w:val="99"/>
                <w:sz w:val="20"/>
              </w:rPr>
              <w:t>-</w:t>
            </w:r>
          </w:p>
        </w:tc>
        <w:tc>
          <w:tcPr>
            <w:tcW w:w="920" w:type="dxa"/>
            <w:tcBorders>
              <w:top w:val="single" w:sz="8" w:space="0" w:color="000000"/>
              <w:left w:val="single" w:sz="4" w:space="0" w:color="000000"/>
              <w:bottom w:val="single" w:sz="8" w:space="0" w:color="000000"/>
              <w:right w:val="single" w:sz="18" w:space="0" w:color="000000"/>
            </w:tcBorders>
          </w:tcPr>
          <w:p w14:paraId="0DA82A22" w14:textId="77777777" w:rsidR="00F068CE" w:rsidRDefault="00F068CE">
            <w:pPr>
              <w:pStyle w:val="TableParagraph"/>
              <w:rPr>
                <w:rFonts w:ascii="Times New Roman"/>
                <w:sz w:val="18"/>
              </w:rPr>
            </w:pPr>
          </w:p>
        </w:tc>
        <w:tc>
          <w:tcPr>
            <w:tcW w:w="948" w:type="dxa"/>
            <w:tcBorders>
              <w:top w:val="single" w:sz="8" w:space="0" w:color="000000"/>
              <w:left w:val="single" w:sz="18" w:space="0" w:color="000000"/>
              <w:bottom w:val="single" w:sz="8" w:space="0" w:color="000000"/>
              <w:right w:val="single" w:sz="4" w:space="0" w:color="000000"/>
            </w:tcBorders>
            <w:hideMark/>
          </w:tcPr>
          <w:p w14:paraId="07650776" w14:textId="77777777" w:rsidR="00F068CE" w:rsidRDefault="00F068CE">
            <w:pPr>
              <w:pStyle w:val="TableParagraph"/>
              <w:spacing w:before="27"/>
              <w:ind w:left="216"/>
              <w:rPr>
                <w:sz w:val="20"/>
              </w:rPr>
            </w:pPr>
            <w:r>
              <w:rPr>
                <w:sz w:val="20"/>
              </w:rPr>
              <w:t>0.011</w:t>
            </w:r>
          </w:p>
        </w:tc>
        <w:tc>
          <w:tcPr>
            <w:tcW w:w="895" w:type="dxa"/>
            <w:tcBorders>
              <w:top w:val="single" w:sz="8" w:space="0" w:color="000000"/>
              <w:left w:val="single" w:sz="4" w:space="0" w:color="000000"/>
              <w:bottom w:val="single" w:sz="8" w:space="0" w:color="000000"/>
              <w:right w:val="single" w:sz="12" w:space="0" w:color="000000"/>
            </w:tcBorders>
            <w:hideMark/>
          </w:tcPr>
          <w:p w14:paraId="49DBFAAE" w14:textId="77777777" w:rsidR="00F068CE" w:rsidRDefault="00F068CE">
            <w:pPr>
              <w:pStyle w:val="TableParagraph"/>
              <w:spacing w:before="27"/>
              <w:ind w:left="185" w:right="148"/>
              <w:jc w:val="center"/>
              <w:rPr>
                <w:sz w:val="20"/>
              </w:rPr>
            </w:pPr>
            <w:r>
              <w:rPr>
                <w:sz w:val="20"/>
              </w:rPr>
              <w:t>0.40</w:t>
            </w:r>
          </w:p>
        </w:tc>
      </w:tr>
      <w:tr w:rsidR="00F068CE" w14:paraId="3C1F09F0" w14:textId="77777777" w:rsidTr="0082579F">
        <w:trPr>
          <w:trHeight w:val="288"/>
        </w:trPr>
        <w:tc>
          <w:tcPr>
            <w:tcW w:w="2213" w:type="dxa"/>
            <w:tcBorders>
              <w:top w:val="single" w:sz="8" w:space="0" w:color="000000"/>
              <w:left w:val="single" w:sz="12" w:space="0" w:color="000000"/>
              <w:bottom w:val="single" w:sz="12" w:space="0" w:color="000000"/>
              <w:right w:val="single" w:sz="18" w:space="0" w:color="000000"/>
            </w:tcBorders>
            <w:hideMark/>
          </w:tcPr>
          <w:p w14:paraId="2B597F82" w14:textId="77777777" w:rsidR="00F068CE" w:rsidRDefault="00F068CE">
            <w:pPr>
              <w:pStyle w:val="TableParagraph"/>
              <w:spacing w:before="39"/>
              <w:ind w:left="108"/>
              <w:rPr>
                <w:sz w:val="18"/>
              </w:rPr>
            </w:pPr>
            <w:r>
              <w:rPr>
                <w:sz w:val="18"/>
              </w:rPr>
              <w:t>pH units</w:t>
            </w:r>
          </w:p>
        </w:tc>
        <w:tc>
          <w:tcPr>
            <w:tcW w:w="1093" w:type="dxa"/>
            <w:tcBorders>
              <w:top w:val="single" w:sz="8" w:space="0" w:color="000000"/>
              <w:left w:val="single" w:sz="18" w:space="0" w:color="000000"/>
              <w:bottom w:val="single" w:sz="12" w:space="0" w:color="000000"/>
              <w:right w:val="single" w:sz="4" w:space="0" w:color="000000"/>
            </w:tcBorders>
            <w:hideMark/>
          </w:tcPr>
          <w:p w14:paraId="237D626A" w14:textId="77777777" w:rsidR="00F068CE" w:rsidRDefault="00F068CE">
            <w:pPr>
              <w:pStyle w:val="TableParagraph"/>
              <w:spacing w:before="27"/>
              <w:ind w:left="11"/>
              <w:jc w:val="center"/>
              <w:rPr>
                <w:sz w:val="20"/>
              </w:rPr>
            </w:pPr>
            <w:r>
              <w:rPr>
                <w:w w:val="99"/>
                <w:sz w:val="20"/>
              </w:rPr>
              <w:t>-</w:t>
            </w:r>
          </w:p>
        </w:tc>
        <w:tc>
          <w:tcPr>
            <w:tcW w:w="920" w:type="dxa"/>
            <w:tcBorders>
              <w:top w:val="single" w:sz="8" w:space="0" w:color="000000"/>
              <w:left w:val="single" w:sz="4" w:space="0" w:color="000000"/>
              <w:bottom w:val="single" w:sz="12" w:space="0" w:color="000000"/>
              <w:right w:val="single" w:sz="18" w:space="0" w:color="000000"/>
            </w:tcBorders>
          </w:tcPr>
          <w:p w14:paraId="1C353B3A" w14:textId="77777777" w:rsidR="00F068CE" w:rsidRDefault="00F068CE">
            <w:pPr>
              <w:pStyle w:val="TableParagraph"/>
              <w:rPr>
                <w:rFonts w:ascii="Times New Roman"/>
                <w:sz w:val="18"/>
              </w:rPr>
            </w:pPr>
          </w:p>
        </w:tc>
        <w:tc>
          <w:tcPr>
            <w:tcW w:w="948" w:type="dxa"/>
            <w:tcBorders>
              <w:top w:val="single" w:sz="8" w:space="0" w:color="000000"/>
              <w:left w:val="single" w:sz="18" w:space="0" w:color="000000"/>
              <w:bottom w:val="single" w:sz="12" w:space="0" w:color="000000"/>
              <w:right w:val="single" w:sz="4" w:space="0" w:color="000000"/>
            </w:tcBorders>
            <w:hideMark/>
          </w:tcPr>
          <w:p w14:paraId="412DD4D2" w14:textId="77777777" w:rsidR="00F068CE" w:rsidRDefault="00F068CE">
            <w:pPr>
              <w:pStyle w:val="TableParagraph"/>
              <w:spacing w:before="27"/>
              <w:ind w:left="305" w:right="296"/>
              <w:jc w:val="center"/>
              <w:rPr>
                <w:sz w:val="20"/>
              </w:rPr>
            </w:pPr>
            <w:r>
              <w:rPr>
                <w:sz w:val="20"/>
              </w:rPr>
              <w:t>8.0</w:t>
            </w:r>
          </w:p>
        </w:tc>
        <w:tc>
          <w:tcPr>
            <w:tcW w:w="895" w:type="dxa"/>
            <w:tcBorders>
              <w:top w:val="single" w:sz="8" w:space="0" w:color="000000"/>
              <w:left w:val="single" w:sz="4" w:space="0" w:color="000000"/>
              <w:bottom w:val="single" w:sz="12" w:space="0" w:color="000000"/>
              <w:right w:val="single" w:sz="12" w:space="0" w:color="000000"/>
            </w:tcBorders>
            <w:hideMark/>
          </w:tcPr>
          <w:p w14:paraId="164A5156" w14:textId="77777777" w:rsidR="00F068CE" w:rsidRDefault="00F068CE">
            <w:pPr>
              <w:pStyle w:val="TableParagraph"/>
              <w:spacing w:before="27"/>
              <w:ind w:left="35"/>
              <w:jc w:val="center"/>
              <w:rPr>
                <w:sz w:val="20"/>
              </w:rPr>
            </w:pPr>
            <w:r>
              <w:rPr>
                <w:w w:val="99"/>
                <w:sz w:val="20"/>
              </w:rPr>
              <w:t>-</w:t>
            </w:r>
          </w:p>
        </w:tc>
      </w:tr>
    </w:tbl>
    <w:p w14:paraId="6E530F4E" w14:textId="77777777" w:rsidR="00F63C8A" w:rsidRDefault="00F63C8A" w:rsidP="00836CD0">
      <w:pPr>
        <w:pStyle w:val="ListParagraph"/>
        <w:rPr>
          <w:rFonts w:ascii="Arial" w:hAnsi="Arial" w:cs="Arial"/>
          <w:iCs/>
          <w:sz w:val="24"/>
          <w:szCs w:val="24"/>
        </w:rPr>
      </w:pPr>
    </w:p>
    <w:p w14:paraId="037F268A" w14:textId="5896476D" w:rsidR="00F63C8A" w:rsidRPr="0082579F" w:rsidRDefault="0082579F" w:rsidP="0082579F">
      <w:pPr>
        <w:rPr>
          <w:rFonts w:ascii="Arial" w:hAnsi="Arial" w:cs="Arial"/>
          <w:iCs/>
          <w:sz w:val="24"/>
          <w:szCs w:val="24"/>
        </w:rPr>
      </w:pPr>
      <w:r>
        <w:rPr>
          <w:rFonts w:ascii="Arial" w:hAnsi="Arial" w:cs="Arial"/>
          <w:iCs/>
          <w:sz w:val="24"/>
          <w:szCs w:val="24"/>
        </w:rPr>
        <w:t xml:space="preserve">The Compost market in Florida was </w:t>
      </w:r>
      <w:r w:rsidR="00222760">
        <w:rPr>
          <w:rFonts w:ascii="Arial" w:hAnsi="Arial" w:cs="Arial"/>
          <w:iCs/>
          <w:sz w:val="24"/>
          <w:szCs w:val="24"/>
        </w:rPr>
        <w:t xml:space="preserve">evaluated by the University of Florida </w:t>
      </w:r>
      <w:r>
        <w:rPr>
          <w:rStyle w:val="FootnoteReference"/>
          <w:rFonts w:ascii="Arial" w:hAnsi="Arial" w:cs="Arial"/>
          <w:iCs/>
          <w:sz w:val="24"/>
          <w:szCs w:val="24"/>
        </w:rPr>
        <w:footnoteReference w:id="49"/>
      </w:r>
      <w:r w:rsidR="00222760">
        <w:rPr>
          <w:rFonts w:ascii="Arial" w:hAnsi="Arial" w:cs="Arial"/>
          <w:iCs/>
          <w:sz w:val="24"/>
          <w:szCs w:val="24"/>
        </w:rPr>
        <w:t xml:space="preserve"> in a 2005 study. The total compost market in Florida was noted to be about 42 million tons annually, with in-state production at only 5.5 million tons, so there is opportunity to move the material produced through this proposed project, pending favorable analysis. Moving the 1,600 tons produced annually</w:t>
      </w:r>
      <w:r w:rsidR="003A6383">
        <w:rPr>
          <w:rFonts w:ascii="Arial" w:hAnsi="Arial" w:cs="Arial"/>
          <w:iCs/>
          <w:sz w:val="24"/>
          <w:szCs w:val="24"/>
        </w:rPr>
        <w:t xml:space="preserve"> </w:t>
      </w:r>
      <w:r w:rsidR="00222760">
        <w:rPr>
          <w:rFonts w:ascii="Arial" w:hAnsi="Arial" w:cs="Arial"/>
          <w:iCs/>
          <w:sz w:val="24"/>
          <w:szCs w:val="24"/>
        </w:rPr>
        <w:t xml:space="preserve">out of the watershed should not be difficult. </w:t>
      </w:r>
      <w:r>
        <w:rPr>
          <w:rFonts w:ascii="Arial" w:hAnsi="Arial" w:cs="Arial"/>
          <w:iCs/>
          <w:sz w:val="24"/>
          <w:szCs w:val="24"/>
        </w:rPr>
        <w:t xml:space="preserve"> </w:t>
      </w:r>
    </w:p>
    <w:p w14:paraId="5CADE50D" w14:textId="45E7913F" w:rsidR="00310527" w:rsidRPr="00310527" w:rsidRDefault="00310527" w:rsidP="00310527">
      <w:pPr>
        <w:pStyle w:val="NoSpacing"/>
        <w:jc w:val="center"/>
        <w:rPr>
          <w:rFonts w:ascii="Arial" w:hAnsi="Arial" w:cs="Arial"/>
          <w:sz w:val="24"/>
          <w:szCs w:val="24"/>
        </w:rPr>
      </w:pPr>
      <w:r w:rsidRPr="00310527">
        <w:rPr>
          <w:rFonts w:ascii="Arial" w:hAnsi="Arial" w:cs="Arial"/>
          <w:sz w:val="24"/>
          <w:szCs w:val="24"/>
        </w:rPr>
        <w:t>Figure 5</w:t>
      </w:r>
    </w:p>
    <w:p w14:paraId="73FAC1FC" w14:textId="77777777" w:rsidR="008F65D3" w:rsidRDefault="00310527" w:rsidP="00310527">
      <w:pPr>
        <w:pStyle w:val="NoSpacing"/>
        <w:jc w:val="center"/>
        <w:rPr>
          <w:rFonts w:ascii="Arial" w:hAnsi="Arial" w:cs="Arial"/>
          <w:sz w:val="24"/>
          <w:szCs w:val="24"/>
        </w:rPr>
      </w:pPr>
      <w:r w:rsidRPr="00310527">
        <w:rPr>
          <w:rFonts w:ascii="Arial" w:hAnsi="Arial" w:cs="Arial"/>
          <w:sz w:val="24"/>
          <w:szCs w:val="24"/>
        </w:rPr>
        <w:t xml:space="preserve">Typical windrow </w:t>
      </w:r>
      <w:r w:rsidR="008F65D3">
        <w:rPr>
          <w:rFonts w:ascii="Arial" w:hAnsi="Arial" w:cs="Arial"/>
          <w:sz w:val="24"/>
          <w:szCs w:val="24"/>
        </w:rPr>
        <w:t xml:space="preserve">composting </w:t>
      </w:r>
      <w:r w:rsidRPr="00310527">
        <w:rPr>
          <w:rFonts w:ascii="Arial" w:hAnsi="Arial" w:cs="Arial"/>
          <w:sz w:val="24"/>
          <w:szCs w:val="24"/>
        </w:rPr>
        <w:t xml:space="preserve">operation for </w:t>
      </w:r>
      <w:r>
        <w:rPr>
          <w:rFonts w:ascii="Arial" w:hAnsi="Arial" w:cs="Arial"/>
          <w:sz w:val="24"/>
          <w:szCs w:val="24"/>
        </w:rPr>
        <w:t xml:space="preserve">harvested </w:t>
      </w:r>
      <w:r w:rsidRPr="00310527">
        <w:rPr>
          <w:rFonts w:ascii="Arial" w:hAnsi="Arial" w:cs="Arial"/>
          <w:sz w:val="24"/>
          <w:szCs w:val="24"/>
        </w:rPr>
        <w:t>aqua</w:t>
      </w:r>
      <w:r>
        <w:rPr>
          <w:rFonts w:ascii="Arial" w:hAnsi="Arial" w:cs="Arial"/>
          <w:sz w:val="24"/>
          <w:szCs w:val="24"/>
        </w:rPr>
        <w:t>t</w:t>
      </w:r>
      <w:r w:rsidRPr="00310527">
        <w:rPr>
          <w:rFonts w:ascii="Arial" w:hAnsi="Arial" w:cs="Arial"/>
          <w:sz w:val="24"/>
          <w:szCs w:val="24"/>
        </w:rPr>
        <w:t xml:space="preserve">ic plants </w:t>
      </w:r>
    </w:p>
    <w:p w14:paraId="66A43DE6" w14:textId="75F0DB93" w:rsidR="00310527" w:rsidRPr="00310527" w:rsidRDefault="00310527" w:rsidP="00310527">
      <w:pPr>
        <w:pStyle w:val="NoSpacing"/>
        <w:jc w:val="center"/>
        <w:rPr>
          <w:rFonts w:ascii="Arial" w:hAnsi="Arial" w:cs="Arial"/>
          <w:sz w:val="24"/>
          <w:szCs w:val="24"/>
        </w:rPr>
      </w:pPr>
      <w:r w:rsidRPr="00310527">
        <w:rPr>
          <w:rFonts w:ascii="Arial" w:hAnsi="Arial" w:cs="Arial"/>
          <w:sz w:val="16"/>
          <w:szCs w:val="16"/>
        </w:rPr>
        <w:t>photo by HydroMentia, Inc.</w:t>
      </w:r>
    </w:p>
    <w:p w14:paraId="1638FCAA" w14:textId="60DA644A" w:rsidR="00310527" w:rsidRDefault="00A4588C" w:rsidP="0082579F">
      <w:pPr>
        <w:rPr>
          <w:rFonts w:ascii="Georgia" w:hAnsi="Georgia" w:cs="Arial"/>
          <w:b/>
          <w:i/>
          <w:iCs/>
          <w:sz w:val="24"/>
          <w:szCs w:val="24"/>
        </w:rPr>
      </w:pPr>
      <w:r>
        <w:rPr>
          <w:noProof/>
        </w:rPr>
        <w:pict w14:anchorId="7FDA37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90pt;margin-top:10.8pt;width:271.2pt;height:209.9pt;z-index:251707392;mso-position-horizontal-relative:text;mso-position-vertical-relative:text">
            <v:imagedata r:id="rId23" o:title="PASOP Beemats (3)"/>
          </v:shape>
        </w:pict>
      </w:r>
    </w:p>
    <w:p w14:paraId="2341D08A" w14:textId="77777777" w:rsidR="00310527" w:rsidRDefault="00310527" w:rsidP="0082579F">
      <w:pPr>
        <w:rPr>
          <w:rFonts w:ascii="Georgia" w:hAnsi="Georgia" w:cs="Arial"/>
          <w:b/>
          <w:i/>
          <w:iCs/>
          <w:sz w:val="24"/>
          <w:szCs w:val="24"/>
        </w:rPr>
      </w:pPr>
    </w:p>
    <w:p w14:paraId="2EE9FC40" w14:textId="77777777" w:rsidR="00310527" w:rsidRDefault="00310527" w:rsidP="0082579F">
      <w:pPr>
        <w:rPr>
          <w:rFonts w:ascii="Georgia" w:hAnsi="Georgia" w:cs="Arial"/>
          <w:b/>
          <w:i/>
          <w:iCs/>
          <w:sz w:val="24"/>
          <w:szCs w:val="24"/>
        </w:rPr>
      </w:pPr>
    </w:p>
    <w:p w14:paraId="617EECFA" w14:textId="77777777" w:rsidR="00310527" w:rsidRDefault="00310527" w:rsidP="0082579F">
      <w:pPr>
        <w:rPr>
          <w:rFonts w:ascii="Georgia" w:hAnsi="Georgia" w:cs="Arial"/>
          <w:b/>
          <w:i/>
          <w:iCs/>
          <w:sz w:val="24"/>
          <w:szCs w:val="24"/>
        </w:rPr>
      </w:pPr>
    </w:p>
    <w:p w14:paraId="5D5628D5" w14:textId="77777777" w:rsidR="00310527" w:rsidRDefault="00310527" w:rsidP="0082579F">
      <w:pPr>
        <w:rPr>
          <w:rFonts w:ascii="Georgia" w:hAnsi="Georgia" w:cs="Arial"/>
          <w:b/>
          <w:i/>
          <w:iCs/>
          <w:sz w:val="24"/>
          <w:szCs w:val="24"/>
        </w:rPr>
      </w:pPr>
    </w:p>
    <w:p w14:paraId="4D695070" w14:textId="77777777" w:rsidR="00310527" w:rsidRDefault="00310527" w:rsidP="0082579F">
      <w:pPr>
        <w:rPr>
          <w:rFonts w:ascii="Georgia" w:hAnsi="Georgia" w:cs="Arial"/>
          <w:b/>
          <w:i/>
          <w:iCs/>
          <w:sz w:val="24"/>
          <w:szCs w:val="24"/>
        </w:rPr>
      </w:pPr>
    </w:p>
    <w:p w14:paraId="3B21B654" w14:textId="77777777" w:rsidR="00310527" w:rsidRDefault="00310527" w:rsidP="0082579F">
      <w:pPr>
        <w:rPr>
          <w:rFonts w:ascii="Georgia" w:hAnsi="Georgia" w:cs="Arial"/>
          <w:b/>
          <w:i/>
          <w:iCs/>
          <w:sz w:val="24"/>
          <w:szCs w:val="24"/>
        </w:rPr>
      </w:pPr>
    </w:p>
    <w:p w14:paraId="175C7BA0" w14:textId="77777777" w:rsidR="00310527" w:rsidRDefault="00310527" w:rsidP="0082579F">
      <w:pPr>
        <w:rPr>
          <w:rFonts w:ascii="Georgia" w:hAnsi="Georgia" w:cs="Arial"/>
          <w:b/>
          <w:i/>
          <w:iCs/>
          <w:sz w:val="24"/>
          <w:szCs w:val="24"/>
        </w:rPr>
      </w:pPr>
    </w:p>
    <w:p w14:paraId="51FF6B10" w14:textId="77777777" w:rsidR="00310527" w:rsidRDefault="00310527" w:rsidP="0082579F">
      <w:pPr>
        <w:rPr>
          <w:rFonts w:ascii="Georgia" w:hAnsi="Georgia" w:cs="Arial"/>
          <w:b/>
          <w:i/>
          <w:iCs/>
          <w:sz w:val="24"/>
          <w:szCs w:val="24"/>
        </w:rPr>
      </w:pPr>
    </w:p>
    <w:p w14:paraId="4EBB18A8" w14:textId="77777777" w:rsidR="00310527" w:rsidRDefault="00310527" w:rsidP="0082579F">
      <w:pPr>
        <w:rPr>
          <w:rFonts w:ascii="Georgia" w:hAnsi="Georgia" w:cs="Arial"/>
          <w:b/>
          <w:i/>
          <w:iCs/>
          <w:sz w:val="24"/>
          <w:szCs w:val="24"/>
        </w:rPr>
      </w:pPr>
    </w:p>
    <w:p w14:paraId="77F8D1BD" w14:textId="77777777" w:rsidR="00310527" w:rsidRDefault="00310527" w:rsidP="0082579F">
      <w:pPr>
        <w:rPr>
          <w:rFonts w:ascii="Georgia" w:hAnsi="Georgia" w:cs="Arial"/>
          <w:b/>
          <w:i/>
          <w:iCs/>
          <w:sz w:val="24"/>
          <w:szCs w:val="24"/>
        </w:rPr>
      </w:pPr>
    </w:p>
    <w:p w14:paraId="60DFD532" w14:textId="57B31DB8" w:rsidR="003A6383" w:rsidRDefault="00222760" w:rsidP="0082579F">
      <w:pPr>
        <w:rPr>
          <w:rFonts w:ascii="Arial" w:hAnsi="Arial" w:cs="Arial"/>
          <w:iCs/>
          <w:sz w:val="24"/>
          <w:szCs w:val="24"/>
        </w:rPr>
      </w:pPr>
      <w:r>
        <w:rPr>
          <w:rFonts w:ascii="Georgia" w:hAnsi="Georgia" w:cs="Arial"/>
          <w:b/>
          <w:i/>
          <w:iCs/>
          <w:sz w:val="24"/>
          <w:szCs w:val="24"/>
        </w:rPr>
        <w:t>ROAD ACCESS and BOAT RAMP</w:t>
      </w:r>
      <w:r w:rsidRPr="00A50109">
        <w:rPr>
          <w:rFonts w:ascii="Georgia" w:hAnsi="Georgia" w:cs="Arial"/>
          <w:b/>
          <w:i/>
          <w:iCs/>
          <w:sz w:val="24"/>
          <w:szCs w:val="24"/>
        </w:rPr>
        <w:t>:</w:t>
      </w:r>
      <w:r>
        <w:rPr>
          <w:rFonts w:ascii="Arial" w:hAnsi="Arial" w:cs="Arial"/>
          <w:iCs/>
          <w:sz w:val="24"/>
          <w:szCs w:val="24"/>
        </w:rPr>
        <w:t xml:space="preserve"> There are several existing boat ramps around the lake. </w:t>
      </w:r>
      <w:r w:rsidR="003A6383">
        <w:rPr>
          <w:rFonts w:ascii="Arial" w:hAnsi="Arial" w:cs="Arial"/>
          <w:iCs/>
          <w:sz w:val="24"/>
          <w:szCs w:val="24"/>
        </w:rPr>
        <w:t xml:space="preserve">The ramp at Owens Illinois Park </w:t>
      </w:r>
      <w:r w:rsidR="00765657">
        <w:rPr>
          <w:rFonts w:ascii="Arial" w:hAnsi="Arial" w:cs="Arial"/>
          <w:iCs/>
          <w:sz w:val="24"/>
          <w:szCs w:val="24"/>
        </w:rPr>
        <w:t xml:space="preserve">on the east side of the lake </w:t>
      </w:r>
      <w:r w:rsidR="003A6383">
        <w:rPr>
          <w:rFonts w:ascii="Arial" w:hAnsi="Arial" w:cs="Arial"/>
          <w:iCs/>
          <w:sz w:val="24"/>
          <w:szCs w:val="24"/>
        </w:rPr>
        <w:t xml:space="preserve">is </w:t>
      </w:r>
      <w:r w:rsidR="00765657">
        <w:rPr>
          <w:rFonts w:ascii="Arial" w:hAnsi="Arial" w:cs="Arial"/>
          <w:iCs/>
          <w:sz w:val="24"/>
          <w:szCs w:val="24"/>
        </w:rPr>
        <w:t xml:space="preserve">comparatively </w:t>
      </w:r>
      <w:r w:rsidR="003A6383">
        <w:rPr>
          <w:rFonts w:ascii="Arial" w:hAnsi="Arial" w:cs="Arial"/>
          <w:iCs/>
          <w:sz w:val="24"/>
          <w:szCs w:val="24"/>
        </w:rPr>
        <w:t xml:space="preserve">remote in terms of residential areas, although </w:t>
      </w:r>
      <w:r w:rsidR="00765657">
        <w:rPr>
          <w:rFonts w:ascii="Arial" w:hAnsi="Arial" w:cs="Arial"/>
          <w:iCs/>
          <w:sz w:val="24"/>
          <w:szCs w:val="24"/>
        </w:rPr>
        <w:t>t</w:t>
      </w:r>
      <w:r w:rsidR="003A6383">
        <w:rPr>
          <w:rFonts w:ascii="Arial" w:hAnsi="Arial" w:cs="Arial"/>
          <w:iCs/>
          <w:sz w:val="24"/>
          <w:szCs w:val="24"/>
        </w:rPr>
        <w:t>he ramp would have to be widened and modified to accommodate the harveste</w:t>
      </w:r>
      <w:r w:rsidR="00765657">
        <w:rPr>
          <w:rFonts w:ascii="Arial" w:hAnsi="Arial" w:cs="Arial"/>
          <w:iCs/>
          <w:sz w:val="24"/>
          <w:szCs w:val="24"/>
        </w:rPr>
        <w:t>r</w:t>
      </w:r>
      <w:r w:rsidR="003A6383">
        <w:rPr>
          <w:rFonts w:ascii="Arial" w:hAnsi="Arial" w:cs="Arial"/>
          <w:iCs/>
          <w:sz w:val="24"/>
          <w:szCs w:val="24"/>
        </w:rPr>
        <w:t xml:space="preserve">s. However, use of </w:t>
      </w:r>
      <w:r w:rsidR="00765657">
        <w:rPr>
          <w:rFonts w:ascii="Arial" w:hAnsi="Arial" w:cs="Arial"/>
          <w:iCs/>
          <w:sz w:val="24"/>
          <w:szCs w:val="24"/>
        </w:rPr>
        <w:t>t</w:t>
      </w:r>
      <w:r w:rsidR="003A6383">
        <w:rPr>
          <w:rFonts w:ascii="Arial" w:hAnsi="Arial" w:cs="Arial"/>
          <w:iCs/>
          <w:sz w:val="24"/>
          <w:szCs w:val="24"/>
        </w:rPr>
        <w:t xml:space="preserve">he </w:t>
      </w:r>
      <w:r w:rsidR="00765657">
        <w:rPr>
          <w:rFonts w:ascii="Arial" w:hAnsi="Arial" w:cs="Arial"/>
          <w:iCs/>
          <w:sz w:val="24"/>
          <w:szCs w:val="24"/>
        </w:rPr>
        <w:t>r</w:t>
      </w:r>
      <w:r w:rsidR="003A6383">
        <w:rPr>
          <w:rFonts w:ascii="Arial" w:hAnsi="Arial" w:cs="Arial"/>
          <w:iCs/>
          <w:sz w:val="24"/>
          <w:szCs w:val="24"/>
        </w:rPr>
        <w:t xml:space="preserve">amp would be minimal as </w:t>
      </w:r>
      <w:r w:rsidR="00765657">
        <w:rPr>
          <w:rFonts w:ascii="Arial" w:hAnsi="Arial" w:cs="Arial"/>
          <w:iCs/>
          <w:sz w:val="24"/>
          <w:szCs w:val="24"/>
        </w:rPr>
        <w:t>t</w:t>
      </w:r>
      <w:r w:rsidR="003A6383">
        <w:rPr>
          <w:rFonts w:ascii="Arial" w:hAnsi="Arial" w:cs="Arial"/>
          <w:iCs/>
          <w:sz w:val="24"/>
          <w:szCs w:val="24"/>
        </w:rPr>
        <w:t xml:space="preserve">he harvesters would stay on the lake permanently unless they needed </w:t>
      </w:r>
      <w:r w:rsidR="00765657">
        <w:rPr>
          <w:rFonts w:ascii="Arial" w:hAnsi="Arial" w:cs="Arial"/>
          <w:iCs/>
          <w:sz w:val="24"/>
          <w:szCs w:val="24"/>
        </w:rPr>
        <w:t>r</w:t>
      </w:r>
      <w:r w:rsidR="003A6383">
        <w:rPr>
          <w:rFonts w:ascii="Arial" w:hAnsi="Arial" w:cs="Arial"/>
          <w:iCs/>
          <w:sz w:val="24"/>
          <w:szCs w:val="24"/>
        </w:rPr>
        <w:t>epair o</w:t>
      </w:r>
      <w:r w:rsidR="00765657">
        <w:rPr>
          <w:rFonts w:ascii="Arial" w:hAnsi="Arial" w:cs="Arial"/>
          <w:iCs/>
          <w:sz w:val="24"/>
          <w:szCs w:val="24"/>
        </w:rPr>
        <w:t>r replacement. S</w:t>
      </w:r>
      <w:r w:rsidR="003A6383">
        <w:rPr>
          <w:rFonts w:ascii="Arial" w:hAnsi="Arial" w:cs="Arial"/>
          <w:iCs/>
          <w:sz w:val="24"/>
          <w:szCs w:val="24"/>
        </w:rPr>
        <w:t>maller service boats might need to be launched at the ramp</w:t>
      </w:r>
      <w:r w:rsidR="00765657">
        <w:rPr>
          <w:rFonts w:ascii="Arial" w:hAnsi="Arial" w:cs="Arial"/>
          <w:iCs/>
          <w:sz w:val="24"/>
          <w:szCs w:val="24"/>
        </w:rPr>
        <w:t xml:space="preserve"> on a more frequent basis</w:t>
      </w:r>
      <w:r w:rsidR="003A6383">
        <w:rPr>
          <w:rFonts w:ascii="Arial" w:hAnsi="Arial" w:cs="Arial"/>
          <w:iCs/>
          <w:sz w:val="24"/>
          <w:szCs w:val="24"/>
        </w:rPr>
        <w:t xml:space="preserve">. </w:t>
      </w:r>
      <w:r w:rsidR="00F4715B">
        <w:rPr>
          <w:rFonts w:ascii="Arial" w:hAnsi="Arial" w:cs="Arial"/>
          <w:iCs/>
          <w:sz w:val="24"/>
          <w:szCs w:val="24"/>
        </w:rPr>
        <w:t>T</w:t>
      </w:r>
      <w:r w:rsidR="008F65D3">
        <w:rPr>
          <w:rFonts w:ascii="Arial" w:hAnsi="Arial" w:cs="Arial"/>
          <w:iCs/>
          <w:sz w:val="24"/>
          <w:szCs w:val="24"/>
        </w:rPr>
        <w:t>he site layout shown in Figure 3 is</w:t>
      </w:r>
      <w:r w:rsidR="00F4715B">
        <w:rPr>
          <w:rFonts w:ascii="Arial" w:hAnsi="Arial" w:cs="Arial"/>
          <w:iCs/>
          <w:sz w:val="24"/>
          <w:szCs w:val="24"/>
        </w:rPr>
        <w:t xml:space="preserve"> oriented around the Owens Illinois Park. Obviously final site selection will need to be included as part of design, and will require open public involvement.</w:t>
      </w:r>
    </w:p>
    <w:p w14:paraId="48410EB1" w14:textId="69964D08" w:rsidR="006104F1" w:rsidRDefault="003A6383" w:rsidP="0082579F">
      <w:pPr>
        <w:rPr>
          <w:rFonts w:ascii="Arial" w:hAnsi="Arial" w:cs="Arial"/>
          <w:iCs/>
          <w:sz w:val="24"/>
          <w:szCs w:val="24"/>
        </w:rPr>
      </w:pPr>
      <w:r>
        <w:rPr>
          <w:rFonts w:ascii="Arial" w:hAnsi="Arial" w:cs="Arial"/>
          <w:iCs/>
          <w:sz w:val="24"/>
          <w:szCs w:val="24"/>
        </w:rPr>
        <w:t xml:space="preserve">There is a reasonable access road coming to the park from </w:t>
      </w:r>
      <w:r w:rsidR="00765657">
        <w:rPr>
          <w:rFonts w:ascii="Arial" w:hAnsi="Arial" w:cs="Arial"/>
          <w:iCs/>
          <w:sz w:val="24"/>
          <w:szCs w:val="24"/>
        </w:rPr>
        <w:t>CR 2</w:t>
      </w:r>
      <w:r w:rsidR="00F4715B">
        <w:rPr>
          <w:rFonts w:ascii="Arial" w:hAnsi="Arial" w:cs="Arial"/>
          <w:iCs/>
          <w:sz w:val="24"/>
          <w:szCs w:val="24"/>
        </w:rPr>
        <w:t>34. A</w:t>
      </w:r>
      <w:r w:rsidR="00765657">
        <w:rPr>
          <w:rFonts w:ascii="Arial" w:hAnsi="Arial" w:cs="Arial"/>
          <w:iCs/>
          <w:sz w:val="24"/>
          <w:szCs w:val="24"/>
        </w:rPr>
        <w:t xml:space="preserve"> </w:t>
      </w:r>
      <w:r>
        <w:rPr>
          <w:rFonts w:ascii="Arial" w:hAnsi="Arial" w:cs="Arial"/>
          <w:iCs/>
          <w:sz w:val="24"/>
          <w:szCs w:val="24"/>
        </w:rPr>
        <w:t xml:space="preserve">spur could be built from this road </w:t>
      </w:r>
      <w:r w:rsidR="00F4715B">
        <w:rPr>
          <w:rFonts w:ascii="Arial" w:hAnsi="Arial" w:cs="Arial"/>
          <w:iCs/>
          <w:sz w:val="24"/>
          <w:szCs w:val="24"/>
        </w:rPr>
        <w:t>for accessing the</w:t>
      </w:r>
      <w:r>
        <w:rPr>
          <w:rFonts w:ascii="Arial" w:hAnsi="Arial" w:cs="Arial"/>
          <w:iCs/>
          <w:sz w:val="24"/>
          <w:szCs w:val="24"/>
        </w:rPr>
        <w:t xml:space="preserve"> receiving/composting area. As only about 1,200 tons of compost would be produced each year, or about 120-16 cy dump truck loads</w:t>
      </w:r>
      <w:r w:rsidR="00F4715B">
        <w:rPr>
          <w:rFonts w:ascii="Arial" w:hAnsi="Arial" w:cs="Arial"/>
          <w:iCs/>
          <w:sz w:val="24"/>
          <w:szCs w:val="24"/>
        </w:rPr>
        <w:t xml:space="preserve"> would be required</w:t>
      </w:r>
      <w:r>
        <w:rPr>
          <w:rFonts w:ascii="Arial" w:hAnsi="Arial" w:cs="Arial"/>
          <w:iCs/>
          <w:sz w:val="24"/>
          <w:szCs w:val="24"/>
        </w:rPr>
        <w:t>, or perhaps on average one truck every 3</w:t>
      </w:r>
      <w:r w:rsidR="00F4715B">
        <w:rPr>
          <w:rFonts w:ascii="Arial" w:hAnsi="Arial" w:cs="Arial"/>
          <w:iCs/>
          <w:sz w:val="24"/>
          <w:szCs w:val="24"/>
        </w:rPr>
        <w:t xml:space="preserve"> days.</w:t>
      </w:r>
      <w:r>
        <w:rPr>
          <w:rFonts w:ascii="Arial" w:hAnsi="Arial" w:cs="Arial"/>
          <w:iCs/>
          <w:sz w:val="24"/>
          <w:szCs w:val="24"/>
        </w:rPr>
        <w:t xml:space="preserve"> </w:t>
      </w:r>
      <w:r w:rsidR="00F4715B">
        <w:rPr>
          <w:rFonts w:ascii="Arial" w:hAnsi="Arial" w:cs="Arial"/>
          <w:iCs/>
          <w:sz w:val="24"/>
          <w:szCs w:val="24"/>
        </w:rPr>
        <w:t>D</w:t>
      </w:r>
      <w:r>
        <w:rPr>
          <w:rFonts w:ascii="Arial" w:hAnsi="Arial" w:cs="Arial"/>
          <w:iCs/>
          <w:sz w:val="24"/>
          <w:szCs w:val="24"/>
        </w:rPr>
        <w:t>isruption to the area would be negligible. The truck traf</w:t>
      </w:r>
      <w:r w:rsidR="00765657">
        <w:rPr>
          <w:rFonts w:ascii="Arial" w:hAnsi="Arial" w:cs="Arial"/>
          <w:iCs/>
          <w:sz w:val="24"/>
          <w:szCs w:val="24"/>
        </w:rPr>
        <w:t>fic could be reduced further if</w:t>
      </w:r>
      <w:r w:rsidR="00F4715B">
        <w:rPr>
          <w:rFonts w:ascii="Arial" w:hAnsi="Arial" w:cs="Arial"/>
          <w:iCs/>
          <w:sz w:val="24"/>
          <w:szCs w:val="24"/>
        </w:rPr>
        <w:t xml:space="preserve"> live-</w:t>
      </w:r>
      <w:r w:rsidR="00765657">
        <w:rPr>
          <w:rFonts w:ascii="Arial" w:hAnsi="Arial" w:cs="Arial"/>
          <w:iCs/>
          <w:sz w:val="24"/>
          <w:szCs w:val="24"/>
        </w:rPr>
        <w:t xml:space="preserve">bed </w:t>
      </w:r>
      <w:r>
        <w:rPr>
          <w:rFonts w:ascii="Arial" w:hAnsi="Arial" w:cs="Arial"/>
          <w:iCs/>
          <w:sz w:val="24"/>
          <w:szCs w:val="24"/>
        </w:rPr>
        <w:t>trucks were used</w:t>
      </w:r>
      <w:r w:rsidR="00765657">
        <w:rPr>
          <w:rFonts w:ascii="Arial" w:hAnsi="Arial" w:cs="Arial"/>
          <w:iCs/>
          <w:sz w:val="24"/>
          <w:szCs w:val="24"/>
        </w:rPr>
        <w:t xml:space="preserve">. </w:t>
      </w:r>
      <w:r w:rsidR="00222760">
        <w:rPr>
          <w:rFonts w:ascii="Arial" w:hAnsi="Arial" w:cs="Arial"/>
          <w:iCs/>
          <w:sz w:val="24"/>
          <w:szCs w:val="24"/>
        </w:rPr>
        <w:t xml:space="preserve"> </w:t>
      </w:r>
    </w:p>
    <w:p w14:paraId="6719849D" w14:textId="345E75D2" w:rsidR="00F4715B" w:rsidRDefault="00F4715B" w:rsidP="00F4715B">
      <w:pPr>
        <w:pStyle w:val="NoSpacing"/>
        <w:ind w:left="720" w:firstLine="720"/>
        <w:rPr>
          <w:rFonts w:ascii="Arial" w:hAnsi="Arial" w:cs="Arial"/>
          <w:b/>
          <w:sz w:val="24"/>
          <w:szCs w:val="24"/>
        </w:rPr>
      </w:pPr>
      <w:r>
        <w:rPr>
          <w:rFonts w:ascii="Arial" w:hAnsi="Arial" w:cs="Arial"/>
          <w:b/>
          <w:sz w:val="24"/>
          <w:szCs w:val="24"/>
        </w:rPr>
        <w:t>Operational Strategy</w:t>
      </w:r>
    </w:p>
    <w:p w14:paraId="1D96E894" w14:textId="62DA6AF3" w:rsidR="005A79F2" w:rsidRDefault="005A79F2" w:rsidP="005A79F2">
      <w:pPr>
        <w:pStyle w:val="NoSpacing"/>
        <w:rPr>
          <w:rFonts w:ascii="Arial" w:hAnsi="Arial" w:cs="Arial"/>
          <w:b/>
          <w:sz w:val="24"/>
          <w:szCs w:val="24"/>
        </w:rPr>
      </w:pPr>
    </w:p>
    <w:p w14:paraId="71C6EE90" w14:textId="4358E51A" w:rsidR="0016122E" w:rsidRDefault="005F22AD" w:rsidP="005A79F2">
      <w:pPr>
        <w:pStyle w:val="NoSpacing"/>
        <w:rPr>
          <w:rFonts w:ascii="Arial" w:hAnsi="Arial" w:cs="Arial"/>
          <w:sz w:val="24"/>
          <w:szCs w:val="24"/>
        </w:rPr>
      </w:pPr>
      <w:r>
        <w:rPr>
          <w:rFonts w:ascii="Arial" w:hAnsi="Arial" w:cs="Arial"/>
          <w:sz w:val="24"/>
          <w:szCs w:val="24"/>
        </w:rPr>
        <w:t>Once</w:t>
      </w:r>
      <w:r w:rsidR="0016122E">
        <w:rPr>
          <w:rFonts w:ascii="Arial" w:hAnsi="Arial" w:cs="Arial"/>
          <w:sz w:val="24"/>
          <w:szCs w:val="24"/>
        </w:rPr>
        <w:t xml:space="preserve"> the enclosure is comple</w:t>
      </w:r>
      <w:r w:rsidR="00377EC1">
        <w:rPr>
          <w:rFonts w:ascii="Arial" w:hAnsi="Arial" w:cs="Arial"/>
          <w:sz w:val="24"/>
          <w:szCs w:val="24"/>
        </w:rPr>
        <w:t>t</w:t>
      </w:r>
      <w:r w:rsidR="0016122E">
        <w:rPr>
          <w:rFonts w:ascii="Arial" w:hAnsi="Arial" w:cs="Arial"/>
          <w:sz w:val="24"/>
          <w:szCs w:val="24"/>
        </w:rPr>
        <w:t>ed the Contracto</w:t>
      </w:r>
      <w:r w:rsidR="00377EC1">
        <w:rPr>
          <w:rFonts w:ascii="Arial" w:hAnsi="Arial" w:cs="Arial"/>
          <w:sz w:val="24"/>
          <w:szCs w:val="24"/>
        </w:rPr>
        <w:t>r</w:t>
      </w:r>
      <w:r w:rsidR="0016122E">
        <w:rPr>
          <w:rFonts w:ascii="Arial" w:hAnsi="Arial" w:cs="Arial"/>
          <w:sz w:val="24"/>
          <w:szCs w:val="24"/>
        </w:rPr>
        <w:t xml:space="preserve"> will locate and obtain pe</w:t>
      </w:r>
      <w:r w:rsidR="00377EC1">
        <w:rPr>
          <w:rFonts w:ascii="Arial" w:hAnsi="Arial" w:cs="Arial"/>
          <w:sz w:val="24"/>
          <w:szCs w:val="24"/>
        </w:rPr>
        <w:t>r</w:t>
      </w:r>
      <w:r w:rsidR="0016122E">
        <w:rPr>
          <w:rFonts w:ascii="Arial" w:hAnsi="Arial" w:cs="Arial"/>
          <w:sz w:val="24"/>
          <w:szCs w:val="24"/>
        </w:rPr>
        <w:t xml:space="preserve">mitting for transport of about 500 wet tons of fresh water </w:t>
      </w:r>
      <w:r w:rsidR="00377EC1">
        <w:rPr>
          <w:rFonts w:ascii="Arial" w:hAnsi="Arial" w:cs="Arial"/>
          <w:sz w:val="24"/>
          <w:szCs w:val="24"/>
        </w:rPr>
        <w:t>hyaci</w:t>
      </w:r>
      <w:r w:rsidR="0016122E">
        <w:rPr>
          <w:rFonts w:ascii="Arial" w:hAnsi="Arial" w:cs="Arial"/>
          <w:sz w:val="24"/>
          <w:szCs w:val="24"/>
        </w:rPr>
        <w:t>nths. To the extent practical, the plants should be free of pests and pathogens, such as the hyacinth weevil (</w:t>
      </w:r>
      <w:r w:rsidR="0016122E" w:rsidRPr="0016122E">
        <w:rPr>
          <w:rFonts w:ascii="Arial" w:hAnsi="Arial" w:cs="Arial"/>
          <w:i/>
          <w:sz w:val="24"/>
          <w:szCs w:val="24"/>
        </w:rPr>
        <w:t>Neochetina sp</w:t>
      </w:r>
      <w:r w:rsidR="0016122E">
        <w:rPr>
          <w:rFonts w:ascii="Arial" w:hAnsi="Arial" w:cs="Arial"/>
          <w:sz w:val="24"/>
          <w:szCs w:val="24"/>
        </w:rPr>
        <w:t>.) and the hyacinth moth (</w:t>
      </w:r>
      <w:r w:rsidR="0016122E" w:rsidRPr="0016122E">
        <w:rPr>
          <w:rFonts w:ascii="Arial" w:hAnsi="Arial" w:cs="Arial"/>
          <w:i/>
          <w:sz w:val="24"/>
          <w:szCs w:val="24"/>
        </w:rPr>
        <w:t>Sameodes sp</w:t>
      </w:r>
      <w:r w:rsidR="0016122E">
        <w:rPr>
          <w:rFonts w:ascii="Arial" w:hAnsi="Arial" w:cs="Arial"/>
          <w:sz w:val="24"/>
          <w:szCs w:val="24"/>
        </w:rPr>
        <w:t>.). The introduced crop should be constrained within a section of the enclosure and the restrain</w:t>
      </w:r>
      <w:r w:rsidR="009E1685">
        <w:rPr>
          <w:rFonts w:ascii="Arial" w:hAnsi="Arial" w:cs="Arial"/>
          <w:sz w:val="24"/>
          <w:szCs w:val="24"/>
        </w:rPr>
        <w:t>t</w:t>
      </w:r>
      <w:r w:rsidR="0016122E">
        <w:rPr>
          <w:rFonts w:ascii="Arial" w:hAnsi="Arial" w:cs="Arial"/>
          <w:sz w:val="24"/>
          <w:szCs w:val="24"/>
        </w:rPr>
        <w:t xml:space="preserve">s expanded as the crop expands. During grow-out, dead material and older plants should be removed to ensure </w:t>
      </w:r>
      <w:r w:rsidR="009E1685">
        <w:rPr>
          <w:rFonts w:ascii="Arial" w:hAnsi="Arial" w:cs="Arial"/>
          <w:sz w:val="24"/>
          <w:szCs w:val="24"/>
        </w:rPr>
        <w:t>t</w:t>
      </w:r>
      <w:r w:rsidR="0016122E">
        <w:rPr>
          <w:rFonts w:ascii="Arial" w:hAnsi="Arial" w:cs="Arial"/>
          <w:sz w:val="24"/>
          <w:szCs w:val="24"/>
        </w:rPr>
        <w:t>he standing density is uniform. Throughout the project, including the grow-out period, pests such as the mentioned weevil or moth may become problematic. There are biological controls available to mana</w:t>
      </w:r>
      <w:r w:rsidR="009E1685">
        <w:rPr>
          <w:rFonts w:ascii="Arial" w:hAnsi="Arial" w:cs="Arial"/>
          <w:sz w:val="24"/>
          <w:szCs w:val="24"/>
        </w:rPr>
        <w:t xml:space="preserve">ge these, including BTI and </w:t>
      </w:r>
      <w:r w:rsidR="0016122E">
        <w:rPr>
          <w:rFonts w:ascii="Arial" w:hAnsi="Arial" w:cs="Arial"/>
          <w:sz w:val="24"/>
          <w:szCs w:val="24"/>
        </w:rPr>
        <w:t xml:space="preserve">predatory nematodes such as </w:t>
      </w:r>
      <w:r w:rsidR="0016122E" w:rsidRPr="0016122E">
        <w:rPr>
          <w:rFonts w:ascii="Arial" w:hAnsi="Arial" w:cs="Arial"/>
          <w:i/>
          <w:sz w:val="24"/>
          <w:szCs w:val="24"/>
        </w:rPr>
        <w:t>Heterorhabditis sp.</w:t>
      </w:r>
      <w:r w:rsidR="0016122E">
        <w:rPr>
          <w:rFonts w:ascii="Arial" w:hAnsi="Arial" w:cs="Arial"/>
          <w:i/>
          <w:sz w:val="24"/>
          <w:szCs w:val="24"/>
        </w:rPr>
        <w:t xml:space="preserve"> </w:t>
      </w:r>
      <w:r w:rsidR="0016122E">
        <w:rPr>
          <w:rFonts w:ascii="Arial" w:hAnsi="Arial" w:cs="Arial"/>
          <w:sz w:val="24"/>
          <w:szCs w:val="24"/>
        </w:rPr>
        <w:t xml:space="preserve">The use of conventional </w:t>
      </w:r>
      <w:r w:rsidR="009E1685">
        <w:rPr>
          <w:rFonts w:ascii="Arial" w:hAnsi="Arial" w:cs="Arial"/>
          <w:sz w:val="24"/>
          <w:szCs w:val="24"/>
        </w:rPr>
        <w:t xml:space="preserve">synthetic </w:t>
      </w:r>
      <w:r w:rsidR="0016122E">
        <w:rPr>
          <w:rFonts w:ascii="Arial" w:hAnsi="Arial" w:cs="Arial"/>
          <w:sz w:val="24"/>
          <w:szCs w:val="24"/>
        </w:rPr>
        <w:t xml:space="preserve">pesticides will not be allowed. It is anticipated </w:t>
      </w:r>
      <w:r w:rsidR="00B00FA2">
        <w:rPr>
          <w:rFonts w:ascii="Arial" w:hAnsi="Arial" w:cs="Arial"/>
          <w:sz w:val="24"/>
          <w:szCs w:val="24"/>
        </w:rPr>
        <w:t>t</w:t>
      </w:r>
      <w:r w:rsidR="0016122E">
        <w:rPr>
          <w:rFonts w:ascii="Arial" w:hAnsi="Arial" w:cs="Arial"/>
          <w:sz w:val="24"/>
          <w:szCs w:val="24"/>
        </w:rPr>
        <w:t>hat under present nutrient levels</w:t>
      </w:r>
      <w:r w:rsidR="009E1685">
        <w:rPr>
          <w:rFonts w:ascii="Arial" w:hAnsi="Arial" w:cs="Arial"/>
          <w:sz w:val="24"/>
          <w:szCs w:val="24"/>
        </w:rPr>
        <w:t>,</w:t>
      </w:r>
      <w:r w:rsidR="0016122E">
        <w:rPr>
          <w:rFonts w:ascii="Arial" w:hAnsi="Arial" w:cs="Arial"/>
          <w:sz w:val="24"/>
          <w:szCs w:val="24"/>
        </w:rPr>
        <w:t xml:space="preserve"> g</w:t>
      </w:r>
      <w:r w:rsidR="00B00FA2">
        <w:rPr>
          <w:rFonts w:ascii="Arial" w:hAnsi="Arial" w:cs="Arial"/>
          <w:sz w:val="24"/>
          <w:szCs w:val="24"/>
        </w:rPr>
        <w:t>ro</w:t>
      </w:r>
      <w:r w:rsidR="0016122E">
        <w:rPr>
          <w:rFonts w:ascii="Arial" w:hAnsi="Arial" w:cs="Arial"/>
          <w:sz w:val="24"/>
          <w:szCs w:val="24"/>
        </w:rPr>
        <w:t xml:space="preserve">w-out </w:t>
      </w:r>
      <w:r w:rsidR="00B00FA2">
        <w:rPr>
          <w:rFonts w:ascii="Arial" w:hAnsi="Arial" w:cs="Arial"/>
          <w:sz w:val="24"/>
          <w:szCs w:val="24"/>
        </w:rPr>
        <w:t>t</w:t>
      </w:r>
      <w:r w:rsidR="0016122E">
        <w:rPr>
          <w:rFonts w:ascii="Arial" w:hAnsi="Arial" w:cs="Arial"/>
          <w:sz w:val="24"/>
          <w:szCs w:val="24"/>
        </w:rPr>
        <w:t>o 45 acres will take about</w:t>
      </w:r>
      <w:r w:rsidR="00B00FA2">
        <w:rPr>
          <w:rFonts w:ascii="Arial" w:hAnsi="Arial" w:cs="Arial"/>
          <w:sz w:val="24"/>
          <w:szCs w:val="24"/>
        </w:rPr>
        <w:t xml:space="preserve"> 130-140 days.</w:t>
      </w:r>
      <w:r w:rsidR="00377EC1">
        <w:rPr>
          <w:rFonts w:ascii="Arial" w:hAnsi="Arial" w:cs="Arial"/>
          <w:sz w:val="24"/>
          <w:szCs w:val="24"/>
        </w:rPr>
        <w:t xml:space="preserve"> During grow-out some harvesting may be needed to enhance crop health, so the harvesters as a minimum should be available.</w:t>
      </w:r>
      <w:r w:rsidR="0016122E">
        <w:rPr>
          <w:rFonts w:ascii="Arial" w:hAnsi="Arial" w:cs="Arial"/>
          <w:sz w:val="24"/>
          <w:szCs w:val="24"/>
        </w:rPr>
        <w:t xml:space="preserve"> </w:t>
      </w:r>
    </w:p>
    <w:p w14:paraId="0693E843" w14:textId="77777777" w:rsidR="00B00FA2" w:rsidRDefault="00B00FA2" w:rsidP="005A79F2">
      <w:pPr>
        <w:pStyle w:val="NoSpacing"/>
        <w:rPr>
          <w:rFonts w:ascii="Arial" w:hAnsi="Arial" w:cs="Arial"/>
          <w:sz w:val="24"/>
          <w:szCs w:val="24"/>
        </w:rPr>
      </w:pPr>
    </w:p>
    <w:p w14:paraId="2BCDDFD0" w14:textId="479806E2" w:rsidR="008F65D3" w:rsidRDefault="005A79F2" w:rsidP="005A79F2">
      <w:pPr>
        <w:pStyle w:val="NoSpacing"/>
        <w:rPr>
          <w:rFonts w:ascii="Arial" w:hAnsi="Arial" w:cs="Arial"/>
          <w:sz w:val="24"/>
          <w:szCs w:val="24"/>
        </w:rPr>
      </w:pPr>
      <w:r w:rsidRPr="005376A1">
        <w:rPr>
          <w:rFonts w:ascii="Arial" w:hAnsi="Arial" w:cs="Arial"/>
          <w:sz w:val="24"/>
          <w:szCs w:val="24"/>
        </w:rPr>
        <w:t>It is expected that weekly harvesting f</w:t>
      </w:r>
      <w:r w:rsidR="00B8562D">
        <w:rPr>
          <w:rFonts w:ascii="Arial" w:hAnsi="Arial" w:cs="Arial"/>
          <w:sz w:val="24"/>
          <w:szCs w:val="24"/>
        </w:rPr>
        <w:t>rom the enclosure wil</w:t>
      </w:r>
      <w:r w:rsidRPr="005376A1">
        <w:rPr>
          <w:rFonts w:ascii="Arial" w:hAnsi="Arial" w:cs="Arial"/>
          <w:sz w:val="24"/>
          <w:szCs w:val="24"/>
        </w:rPr>
        <w:t>l be done with a paddlewheel driv</w:t>
      </w:r>
      <w:r w:rsidR="009E1685">
        <w:rPr>
          <w:rFonts w:ascii="Arial" w:hAnsi="Arial" w:cs="Arial"/>
          <w:sz w:val="24"/>
          <w:szCs w:val="24"/>
        </w:rPr>
        <w:t>en harvester such as the Kelpin</w:t>
      </w:r>
      <w:r w:rsidRPr="005376A1">
        <w:rPr>
          <w:rFonts w:ascii="Arial" w:hAnsi="Arial" w:cs="Arial"/>
          <w:sz w:val="24"/>
          <w:szCs w:val="24"/>
        </w:rPr>
        <w:t xml:space="preserve"> </w:t>
      </w:r>
      <w:r w:rsidR="00310527" w:rsidRPr="005376A1">
        <w:rPr>
          <w:rFonts w:ascii="Arial" w:hAnsi="Arial" w:cs="Arial"/>
          <w:sz w:val="24"/>
          <w:szCs w:val="24"/>
        </w:rPr>
        <w:t xml:space="preserve">harvester shown in Figure </w:t>
      </w:r>
      <w:r w:rsidR="005376A1" w:rsidRPr="005376A1">
        <w:rPr>
          <w:rFonts w:ascii="Arial" w:hAnsi="Arial" w:cs="Arial"/>
          <w:sz w:val="24"/>
          <w:szCs w:val="24"/>
        </w:rPr>
        <w:t>6. A YouTube video at</w:t>
      </w:r>
      <w:r w:rsidR="00310527" w:rsidRPr="005376A1">
        <w:rPr>
          <w:rFonts w:ascii="Arial" w:hAnsi="Arial" w:cs="Arial"/>
          <w:sz w:val="24"/>
          <w:szCs w:val="24"/>
        </w:rPr>
        <w:t xml:space="preserve"> </w:t>
      </w:r>
      <w:hyperlink r:id="rId24" w:history="1">
        <w:r w:rsidRPr="005376A1">
          <w:rPr>
            <w:rStyle w:val="Hyperlink"/>
            <w:rFonts w:ascii="Arial" w:hAnsi="Arial" w:cs="Arial"/>
            <w:sz w:val="24"/>
            <w:szCs w:val="24"/>
          </w:rPr>
          <w:t>https://www.youtube.com/watch?v=JrLXcDadKIM</w:t>
        </w:r>
      </w:hyperlink>
      <w:r w:rsidRPr="005376A1">
        <w:rPr>
          <w:rFonts w:ascii="Arial" w:hAnsi="Arial" w:cs="Arial"/>
          <w:sz w:val="24"/>
          <w:szCs w:val="24"/>
        </w:rPr>
        <w:t xml:space="preserve"> </w:t>
      </w:r>
      <w:r w:rsidR="005376A1" w:rsidRPr="005376A1">
        <w:rPr>
          <w:rFonts w:ascii="Arial" w:hAnsi="Arial" w:cs="Arial"/>
          <w:sz w:val="24"/>
          <w:szCs w:val="24"/>
        </w:rPr>
        <w:t xml:space="preserve">shows a 70 foot Kelpin Harvester removing a very dense (200 wet ton per acre) stand of water hyacinths. It is anticipated </w:t>
      </w:r>
      <w:r w:rsidR="008F65D3">
        <w:rPr>
          <w:rFonts w:ascii="Arial" w:hAnsi="Arial" w:cs="Arial"/>
          <w:sz w:val="24"/>
          <w:szCs w:val="24"/>
        </w:rPr>
        <w:t xml:space="preserve">the density of the enclosure hyacinths will be at about </w:t>
      </w:r>
      <w:r w:rsidR="00B8562D">
        <w:rPr>
          <w:rFonts w:ascii="Arial" w:hAnsi="Arial" w:cs="Arial"/>
          <w:sz w:val="24"/>
          <w:szCs w:val="24"/>
        </w:rPr>
        <w:t>half this value</w:t>
      </w:r>
      <w:r w:rsidR="008F65D3">
        <w:rPr>
          <w:rFonts w:ascii="Arial" w:hAnsi="Arial" w:cs="Arial"/>
          <w:sz w:val="24"/>
          <w:szCs w:val="24"/>
        </w:rPr>
        <w:t xml:space="preserve">. While the </w:t>
      </w:r>
      <w:r w:rsidR="00B8562D">
        <w:rPr>
          <w:rFonts w:ascii="Arial" w:hAnsi="Arial" w:cs="Arial"/>
          <w:sz w:val="24"/>
          <w:szCs w:val="24"/>
        </w:rPr>
        <w:t xml:space="preserve">final logistics will </w:t>
      </w:r>
      <w:r w:rsidR="008F65D3">
        <w:rPr>
          <w:rFonts w:ascii="Arial" w:hAnsi="Arial" w:cs="Arial"/>
          <w:sz w:val="24"/>
          <w:szCs w:val="24"/>
        </w:rPr>
        <w:t xml:space="preserve">be determined by the Contractor as part of the bid package, it is likely that two of the 70 foot Kelpin units could handle the weekly harvest within two days, including transport time to the chopper/pumping barge. </w:t>
      </w:r>
    </w:p>
    <w:p w14:paraId="01624317" w14:textId="77777777" w:rsidR="008F65D3" w:rsidRDefault="008F65D3" w:rsidP="005A79F2">
      <w:pPr>
        <w:pStyle w:val="NoSpacing"/>
        <w:rPr>
          <w:rFonts w:ascii="Arial" w:hAnsi="Arial" w:cs="Arial"/>
          <w:sz w:val="24"/>
          <w:szCs w:val="24"/>
        </w:rPr>
      </w:pPr>
    </w:p>
    <w:p w14:paraId="450575C4" w14:textId="77777777" w:rsidR="008F65D3" w:rsidRDefault="008F65D3" w:rsidP="008F65D3">
      <w:pPr>
        <w:pStyle w:val="NoSpacing"/>
        <w:jc w:val="center"/>
        <w:rPr>
          <w:rFonts w:ascii="Arial" w:hAnsi="Arial" w:cs="Arial"/>
          <w:sz w:val="24"/>
          <w:szCs w:val="24"/>
        </w:rPr>
      </w:pPr>
      <w:r>
        <w:rPr>
          <w:rFonts w:ascii="Arial" w:hAnsi="Arial" w:cs="Arial"/>
          <w:sz w:val="24"/>
          <w:szCs w:val="24"/>
        </w:rPr>
        <w:t>Figure 6</w:t>
      </w:r>
    </w:p>
    <w:p w14:paraId="3424A059" w14:textId="77777777" w:rsidR="008F65D3" w:rsidRDefault="008F65D3" w:rsidP="008F65D3">
      <w:pPr>
        <w:pStyle w:val="NoSpacing"/>
        <w:jc w:val="center"/>
        <w:rPr>
          <w:rFonts w:ascii="Arial" w:hAnsi="Arial" w:cs="Arial"/>
          <w:sz w:val="24"/>
          <w:szCs w:val="24"/>
        </w:rPr>
      </w:pPr>
      <w:r>
        <w:rPr>
          <w:rFonts w:ascii="Arial" w:hAnsi="Arial" w:cs="Arial"/>
          <w:sz w:val="24"/>
          <w:szCs w:val="24"/>
        </w:rPr>
        <w:t>Typical Kelpin Harvester</w:t>
      </w:r>
    </w:p>
    <w:p w14:paraId="7045D9BF" w14:textId="7C28393D" w:rsidR="005A79F2" w:rsidRPr="005376A1" w:rsidRDefault="008F65D3" w:rsidP="008F65D3">
      <w:pPr>
        <w:pStyle w:val="NoSpacing"/>
        <w:jc w:val="center"/>
        <w:rPr>
          <w:rFonts w:ascii="Arial" w:hAnsi="Arial" w:cs="Arial"/>
          <w:sz w:val="24"/>
          <w:szCs w:val="24"/>
        </w:rPr>
      </w:pPr>
      <w:r>
        <w:rPr>
          <w:rFonts w:ascii="Arial" w:hAnsi="Arial" w:cs="Arial"/>
          <w:sz w:val="24"/>
          <w:szCs w:val="24"/>
        </w:rPr>
        <w:t xml:space="preserve"> </w:t>
      </w:r>
      <w:r>
        <w:rPr>
          <w:rFonts w:ascii="Arial" w:hAnsi="Arial" w:cs="Arial"/>
          <w:sz w:val="16"/>
          <w:szCs w:val="16"/>
        </w:rPr>
        <w:t>photo by Texas Aquatic Harvesting</w:t>
      </w:r>
    </w:p>
    <w:p w14:paraId="6DAED475" w14:textId="0BE24430" w:rsidR="00F4715B" w:rsidRDefault="008F65D3" w:rsidP="0082579F">
      <w:pPr>
        <w:rPr>
          <w:rFonts w:ascii="Arial" w:hAnsi="Arial" w:cs="Arial"/>
          <w:iCs/>
          <w:sz w:val="24"/>
          <w:szCs w:val="24"/>
        </w:rPr>
      </w:pPr>
      <w:r w:rsidRPr="005A79F2">
        <w:rPr>
          <w:noProof/>
        </w:rPr>
        <w:drawing>
          <wp:anchor distT="0" distB="0" distL="114300" distR="114300" simplePos="0" relativeHeight="251708416" behindDoc="0" locked="0" layoutInCell="1" allowOverlap="1" wp14:anchorId="010FE9EA" wp14:editId="025E940C">
            <wp:simplePos x="0" y="0"/>
            <wp:positionH relativeFrom="column">
              <wp:posOffset>563880</wp:posOffset>
            </wp:positionH>
            <wp:positionV relativeFrom="paragraph">
              <wp:posOffset>121920</wp:posOffset>
            </wp:positionV>
            <wp:extent cx="4544695" cy="3410585"/>
            <wp:effectExtent l="0" t="0" r="8255"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544695" cy="3410585"/>
                    </a:xfrm>
                    <a:prstGeom prst="rect">
                      <a:avLst/>
                    </a:prstGeom>
                  </pic:spPr>
                </pic:pic>
              </a:graphicData>
            </a:graphic>
            <wp14:sizeRelH relativeFrom="page">
              <wp14:pctWidth>0</wp14:pctWidth>
            </wp14:sizeRelH>
            <wp14:sizeRelV relativeFrom="page">
              <wp14:pctHeight>0</wp14:pctHeight>
            </wp14:sizeRelV>
          </wp:anchor>
        </w:drawing>
      </w:r>
    </w:p>
    <w:p w14:paraId="46161EEC" w14:textId="439A274B" w:rsidR="00F4715B" w:rsidRDefault="00F4715B" w:rsidP="0082579F">
      <w:pPr>
        <w:rPr>
          <w:rFonts w:ascii="Arial" w:hAnsi="Arial" w:cs="Arial"/>
          <w:iCs/>
          <w:sz w:val="24"/>
          <w:szCs w:val="24"/>
        </w:rPr>
      </w:pPr>
    </w:p>
    <w:p w14:paraId="131476F4" w14:textId="77777777" w:rsidR="00B8562D" w:rsidRDefault="00B8562D" w:rsidP="0082579F">
      <w:pPr>
        <w:rPr>
          <w:rFonts w:ascii="Arial" w:hAnsi="Arial" w:cs="Arial"/>
          <w:iCs/>
          <w:sz w:val="24"/>
          <w:szCs w:val="24"/>
        </w:rPr>
      </w:pPr>
    </w:p>
    <w:p w14:paraId="13242770" w14:textId="77777777" w:rsidR="00B8562D" w:rsidRDefault="00B8562D" w:rsidP="0082579F">
      <w:pPr>
        <w:rPr>
          <w:rFonts w:ascii="Arial" w:hAnsi="Arial" w:cs="Arial"/>
          <w:iCs/>
          <w:sz w:val="24"/>
          <w:szCs w:val="24"/>
        </w:rPr>
      </w:pPr>
    </w:p>
    <w:p w14:paraId="6D09C163" w14:textId="77777777" w:rsidR="00B8562D" w:rsidRDefault="00B8562D" w:rsidP="0082579F">
      <w:pPr>
        <w:rPr>
          <w:rFonts w:ascii="Arial" w:hAnsi="Arial" w:cs="Arial"/>
          <w:iCs/>
          <w:sz w:val="24"/>
          <w:szCs w:val="24"/>
        </w:rPr>
      </w:pPr>
    </w:p>
    <w:p w14:paraId="2A4CDAAB" w14:textId="77777777" w:rsidR="00B8562D" w:rsidRDefault="00B8562D" w:rsidP="0082579F">
      <w:pPr>
        <w:rPr>
          <w:rFonts w:ascii="Arial" w:hAnsi="Arial" w:cs="Arial"/>
          <w:iCs/>
          <w:sz w:val="24"/>
          <w:szCs w:val="24"/>
        </w:rPr>
      </w:pPr>
    </w:p>
    <w:p w14:paraId="616D9495" w14:textId="77777777" w:rsidR="00B8562D" w:rsidRDefault="00B8562D" w:rsidP="0082579F">
      <w:pPr>
        <w:rPr>
          <w:rFonts w:ascii="Arial" w:hAnsi="Arial" w:cs="Arial"/>
          <w:iCs/>
          <w:sz w:val="24"/>
          <w:szCs w:val="24"/>
        </w:rPr>
      </w:pPr>
    </w:p>
    <w:p w14:paraId="43E9F664" w14:textId="77777777" w:rsidR="00B8562D" w:rsidRDefault="00B8562D" w:rsidP="0082579F">
      <w:pPr>
        <w:rPr>
          <w:rFonts w:ascii="Arial" w:hAnsi="Arial" w:cs="Arial"/>
          <w:iCs/>
          <w:sz w:val="24"/>
          <w:szCs w:val="24"/>
        </w:rPr>
      </w:pPr>
    </w:p>
    <w:p w14:paraId="019E2124" w14:textId="77777777" w:rsidR="00B8562D" w:rsidRDefault="00B8562D" w:rsidP="0082579F">
      <w:pPr>
        <w:rPr>
          <w:rFonts w:ascii="Arial" w:hAnsi="Arial" w:cs="Arial"/>
          <w:iCs/>
          <w:sz w:val="24"/>
          <w:szCs w:val="24"/>
        </w:rPr>
      </w:pPr>
    </w:p>
    <w:p w14:paraId="2A6A0825" w14:textId="77777777" w:rsidR="00B8562D" w:rsidRDefault="00B8562D" w:rsidP="0082579F">
      <w:pPr>
        <w:rPr>
          <w:rFonts w:ascii="Arial" w:hAnsi="Arial" w:cs="Arial"/>
          <w:iCs/>
          <w:sz w:val="24"/>
          <w:szCs w:val="24"/>
        </w:rPr>
      </w:pPr>
    </w:p>
    <w:p w14:paraId="40C73169" w14:textId="77777777" w:rsidR="00B8562D" w:rsidRDefault="00B8562D" w:rsidP="0082579F">
      <w:pPr>
        <w:rPr>
          <w:rFonts w:ascii="Arial" w:hAnsi="Arial" w:cs="Arial"/>
          <w:iCs/>
          <w:sz w:val="24"/>
          <w:szCs w:val="24"/>
        </w:rPr>
      </w:pPr>
    </w:p>
    <w:p w14:paraId="34BF5071" w14:textId="77777777" w:rsidR="00B8562D" w:rsidRDefault="00B8562D" w:rsidP="0082579F">
      <w:pPr>
        <w:rPr>
          <w:rFonts w:ascii="Arial" w:hAnsi="Arial" w:cs="Arial"/>
          <w:iCs/>
          <w:sz w:val="24"/>
          <w:szCs w:val="24"/>
        </w:rPr>
      </w:pPr>
    </w:p>
    <w:p w14:paraId="2A7DBF44" w14:textId="77777777" w:rsidR="00B8562D" w:rsidRDefault="00B8562D" w:rsidP="0082579F">
      <w:pPr>
        <w:rPr>
          <w:rFonts w:ascii="Arial" w:hAnsi="Arial" w:cs="Arial"/>
          <w:iCs/>
          <w:sz w:val="24"/>
          <w:szCs w:val="24"/>
        </w:rPr>
      </w:pPr>
    </w:p>
    <w:p w14:paraId="351F60BB" w14:textId="20065030" w:rsidR="00B8562D" w:rsidRDefault="00B8562D" w:rsidP="0082579F">
      <w:pPr>
        <w:rPr>
          <w:rFonts w:ascii="Arial" w:hAnsi="Arial" w:cs="Arial"/>
          <w:iCs/>
          <w:sz w:val="24"/>
          <w:szCs w:val="24"/>
        </w:rPr>
      </w:pPr>
      <w:r>
        <w:rPr>
          <w:rFonts w:ascii="Arial" w:hAnsi="Arial" w:cs="Arial"/>
          <w:iCs/>
          <w:sz w:val="24"/>
          <w:szCs w:val="24"/>
        </w:rPr>
        <w:t>It is possible the Kelpin harvester will be able to use its conveyor to direct feed into the chopper units. To help expedite the operation, discharge from the conveyor will need to go into a holding area, which would feed the material into the modified forage chopper</w:t>
      </w:r>
      <w:r w:rsidR="00377EC1">
        <w:rPr>
          <w:rFonts w:ascii="Arial" w:hAnsi="Arial" w:cs="Arial"/>
          <w:iCs/>
          <w:sz w:val="24"/>
          <w:szCs w:val="24"/>
        </w:rPr>
        <w:t xml:space="preserve">s, which </w:t>
      </w:r>
      <w:r>
        <w:rPr>
          <w:rFonts w:ascii="Arial" w:hAnsi="Arial" w:cs="Arial"/>
          <w:iCs/>
          <w:sz w:val="24"/>
          <w:szCs w:val="24"/>
        </w:rPr>
        <w:t xml:space="preserve">should be able to handle </w:t>
      </w:r>
      <w:r w:rsidR="00377EC1">
        <w:rPr>
          <w:rFonts w:ascii="Arial" w:hAnsi="Arial" w:cs="Arial"/>
          <w:iCs/>
          <w:sz w:val="24"/>
          <w:szCs w:val="24"/>
        </w:rPr>
        <w:t xml:space="preserve">at least </w:t>
      </w:r>
      <w:r>
        <w:rPr>
          <w:rFonts w:ascii="Arial" w:hAnsi="Arial" w:cs="Arial"/>
          <w:iCs/>
          <w:sz w:val="24"/>
          <w:szCs w:val="24"/>
        </w:rPr>
        <w:t>20 wet tons per hour. The chopper discharge will deliver material to a wet well which facilitates feed into the pumping system while providing some storage in case the chopping rate exceeds the pumping capacity. The modified forage chopper, such as that shown in Figure 4,</w:t>
      </w:r>
      <w:r w:rsidR="00377EC1">
        <w:rPr>
          <w:rFonts w:ascii="Arial" w:hAnsi="Arial" w:cs="Arial"/>
          <w:iCs/>
          <w:sz w:val="24"/>
          <w:szCs w:val="24"/>
        </w:rPr>
        <w:t xml:space="preserve"> will be</w:t>
      </w:r>
      <w:r>
        <w:rPr>
          <w:rFonts w:ascii="Arial" w:hAnsi="Arial" w:cs="Arial"/>
          <w:iCs/>
          <w:sz w:val="24"/>
          <w:szCs w:val="24"/>
        </w:rPr>
        <w:t xml:space="preserve"> custom design</w:t>
      </w:r>
      <w:r w:rsidR="00377EC1">
        <w:rPr>
          <w:rFonts w:ascii="Arial" w:hAnsi="Arial" w:cs="Arial"/>
          <w:iCs/>
          <w:sz w:val="24"/>
          <w:szCs w:val="24"/>
        </w:rPr>
        <w:t>ed and fabricated</w:t>
      </w:r>
      <w:r>
        <w:rPr>
          <w:rFonts w:ascii="Arial" w:hAnsi="Arial" w:cs="Arial"/>
          <w:iCs/>
          <w:sz w:val="24"/>
          <w:szCs w:val="24"/>
        </w:rPr>
        <w:t xml:space="preserve">, which requires engineers and fabricators with experience with managing wet crops.   </w:t>
      </w:r>
    </w:p>
    <w:p w14:paraId="78F22515" w14:textId="4DE552FB" w:rsidR="00377EC1" w:rsidRDefault="00377EC1" w:rsidP="0082579F">
      <w:pPr>
        <w:rPr>
          <w:rFonts w:ascii="Arial" w:hAnsi="Arial" w:cs="Arial"/>
          <w:iCs/>
          <w:sz w:val="24"/>
          <w:szCs w:val="24"/>
        </w:rPr>
      </w:pPr>
      <w:r>
        <w:rPr>
          <w:rFonts w:ascii="Arial" w:hAnsi="Arial" w:cs="Arial"/>
          <w:iCs/>
          <w:sz w:val="24"/>
          <w:szCs w:val="24"/>
        </w:rPr>
        <w:t>The receiving compost station will require 1-2 experienced operators for moving the material into wind</w:t>
      </w:r>
      <w:r w:rsidR="009E1685">
        <w:rPr>
          <w:rFonts w:ascii="Arial" w:hAnsi="Arial" w:cs="Arial"/>
          <w:iCs/>
          <w:sz w:val="24"/>
          <w:szCs w:val="24"/>
        </w:rPr>
        <w:t>r</w:t>
      </w:r>
      <w:r>
        <w:rPr>
          <w:rFonts w:ascii="Arial" w:hAnsi="Arial" w:cs="Arial"/>
          <w:iCs/>
          <w:sz w:val="24"/>
          <w:szCs w:val="24"/>
        </w:rPr>
        <w:t xml:space="preserve">ows; mixing with bulking agent; monitoring weights and volumes; establishing storage and finishing piles; mixing working windrows; receiving and loading; and general maintenance and clean-up. Depending upon how much material is received from outside the </w:t>
      </w:r>
      <w:r w:rsidR="00D77BA8">
        <w:rPr>
          <w:rFonts w:ascii="Arial" w:hAnsi="Arial" w:cs="Arial"/>
          <w:iCs/>
          <w:sz w:val="24"/>
          <w:szCs w:val="24"/>
        </w:rPr>
        <w:t>enclosure;</w:t>
      </w:r>
      <w:r>
        <w:rPr>
          <w:rFonts w:ascii="Arial" w:hAnsi="Arial" w:cs="Arial"/>
          <w:iCs/>
          <w:sz w:val="24"/>
          <w:szCs w:val="24"/>
        </w:rPr>
        <w:t xml:space="preserve"> one of the </w:t>
      </w:r>
      <w:r w:rsidR="00AE7709">
        <w:rPr>
          <w:rFonts w:ascii="Arial" w:hAnsi="Arial" w:cs="Arial"/>
          <w:iCs/>
          <w:sz w:val="24"/>
          <w:szCs w:val="24"/>
        </w:rPr>
        <w:t xml:space="preserve">composting station </w:t>
      </w:r>
      <w:r>
        <w:rPr>
          <w:rFonts w:ascii="Arial" w:hAnsi="Arial" w:cs="Arial"/>
          <w:iCs/>
          <w:sz w:val="24"/>
          <w:szCs w:val="24"/>
        </w:rPr>
        <w:t xml:space="preserve">operators could be part time.   </w:t>
      </w:r>
    </w:p>
    <w:p w14:paraId="7C859E9F" w14:textId="71F72A4D" w:rsidR="00377EC1" w:rsidRDefault="00D77BA8" w:rsidP="00456865">
      <w:pPr>
        <w:pStyle w:val="NoSpacing"/>
        <w:ind w:left="720" w:firstLine="720"/>
        <w:rPr>
          <w:rFonts w:ascii="Arial" w:hAnsi="Arial" w:cs="Arial"/>
          <w:b/>
          <w:sz w:val="24"/>
          <w:szCs w:val="24"/>
        </w:rPr>
      </w:pPr>
      <w:r>
        <w:rPr>
          <w:rFonts w:ascii="Arial" w:hAnsi="Arial" w:cs="Arial"/>
          <w:b/>
          <w:sz w:val="24"/>
          <w:szCs w:val="24"/>
        </w:rPr>
        <w:t>Monitoring Strategy</w:t>
      </w:r>
    </w:p>
    <w:p w14:paraId="7BEB6A11" w14:textId="77777777" w:rsidR="00456865" w:rsidRPr="00456865" w:rsidRDefault="00456865" w:rsidP="00456865">
      <w:pPr>
        <w:pStyle w:val="NoSpacing"/>
        <w:ind w:left="720" w:firstLine="720"/>
        <w:rPr>
          <w:rFonts w:ascii="Arial" w:hAnsi="Arial" w:cs="Arial"/>
          <w:b/>
          <w:sz w:val="24"/>
          <w:szCs w:val="24"/>
        </w:rPr>
      </w:pPr>
    </w:p>
    <w:p w14:paraId="0EDFBD96" w14:textId="5820D495" w:rsidR="00AE7709" w:rsidRDefault="00AE7709" w:rsidP="0082579F">
      <w:pPr>
        <w:rPr>
          <w:rFonts w:ascii="Arial" w:hAnsi="Arial" w:cs="Arial"/>
          <w:iCs/>
          <w:sz w:val="24"/>
          <w:szCs w:val="24"/>
        </w:rPr>
      </w:pPr>
      <w:r>
        <w:rPr>
          <w:rFonts w:ascii="Arial" w:hAnsi="Arial" w:cs="Arial"/>
          <w:iCs/>
          <w:sz w:val="24"/>
          <w:szCs w:val="24"/>
        </w:rPr>
        <w:t>A monitoring program should be developed which provide</w:t>
      </w:r>
      <w:r w:rsidR="009E1685">
        <w:rPr>
          <w:rFonts w:ascii="Arial" w:hAnsi="Arial" w:cs="Arial"/>
          <w:iCs/>
          <w:sz w:val="24"/>
          <w:szCs w:val="24"/>
        </w:rPr>
        <w:t>s</w:t>
      </w:r>
      <w:r>
        <w:rPr>
          <w:rFonts w:ascii="Arial" w:hAnsi="Arial" w:cs="Arial"/>
          <w:iCs/>
          <w:sz w:val="24"/>
          <w:szCs w:val="24"/>
        </w:rPr>
        <w:t xml:space="preserve"> reliable data </w:t>
      </w:r>
      <w:r w:rsidR="00866B3F">
        <w:rPr>
          <w:rFonts w:ascii="Arial" w:hAnsi="Arial" w:cs="Arial"/>
          <w:iCs/>
          <w:sz w:val="24"/>
          <w:szCs w:val="24"/>
        </w:rPr>
        <w:t>t</w:t>
      </w:r>
      <w:r>
        <w:rPr>
          <w:rFonts w:ascii="Arial" w:hAnsi="Arial" w:cs="Arial"/>
          <w:iCs/>
          <w:sz w:val="24"/>
          <w:szCs w:val="24"/>
        </w:rPr>
        <w:t>o allow the following determinations:</w:t>
      </w:r>
    </w:p>
    <w:p w14:paraId="236BA594" w14:textId="3FC1FBD7" w:rsidR="00AE7709" w:rsidRDefault="00AE7709" w:rsidP="00AE7709">
      <w:pPr>
        <w:pStyle w:val="ListParagraph"/>
        <w:numPr>
          <w:ilvl w:val="0"/>
          <w:numId w:val="10"/>
        </w:numPr>
        <w:rPr>
          <w:rFonts w:ascii="Arial" w:hAnsi="Arial" w:cs="Arial"/>
          <w:iCs/>
          <w:sz w:val="24"/>
          <w:szCs w:val="24"/>
        </w:rPr>
      </w:pPr>
      <w:r>
        <w:rPr>
          <w:rFonts w:ascii="Arial" w:hAnsi="Arial" w:cs="Arial"/>
          <w:iCs/>
          <w:sz w:val="24"/>
          <w:szCs w:val="24"/>
        </w:rPr>
        <w:t>The mass quantity of the wet enclosure harvest</w:t>
      </w:r>
    </w:p>
    <w:p w14:paraId="0FE74119" w14:textId="2B5769B1" w:rsidR="00AE7709" w:rsidRDefault="00AE7709" w:rsidP="00AE7709">
      <w:pPr>
        <w:pStyle w:val="ListParagraph"/>
        <w:numPr>
          <w:ilvl w:val="0"/>
          <w:numId w:val="10"/>
        </w:numPr>
        <w:rPr>
          <w:rFonts w:ascii="Arial" w:hAnsi="Arial" w:cs="Arial"/>
          <w:iCs/>
          <w:sz w:val="24"/>
          <w:szCs w:val="24"/>
        </w:rPr>
      </w:pPr>
      <w:r>
        <w:rPr>
          <w:rFonts w:ascii="Arial" w:hAnsi="Arial" w:cs="Arial"/>
          <w:iCs/>
          <w:sz w:val="24"/>
          <w:szCs w:val="24"/>
        </w:rPr>
        <w:t xml:space="preserve">Sampling at a frequency which gives statistical confidence of wet harvest quality to include moisture content and wet bulk density for each enclosure harvest. </w:t>
      </w:r>
    </w:p>
    <w:p w14:paraId="635914E2" w14:textId="77777777" w:rsidR="006E3452" w:rsidRDefault="00AE7709" w:rsidP="00AE7709">
      <w:pPr>
        <w:pStyle w:val="ListParagraph"/>
        <w:numPr>
          <w:ilvl w:val="0"/>
          <w:numId w:val="10"/>
        </w:numPr>
        <w:rPr>
          <w:rFonts w:ascii="Arial" w:hAnsi="Arial" w:cs="Arial"/>
          <w:iCs/>
          <w:sz w:val="24"/>
          <w:szCs w:val="24"/>
        </w:rPr>
      </w:pPr>
      <w:r>
        <w:rPr>
          <w:rFonts w:ascii="Arial" w:hAnsi="Arial" w:cs="Arial"/>
          <w:iCs/>
          <w:sz w:val="24"/>
          <w:szCs w:val="24"/>
        </w:rPr>
        <w:t>Sampling at a frequency which gives statistical confidence of dry harvest quality for each enclosure harvest to include as a minimum on a dry weight basis percent protein, phosphorus, nitrogen, carbon, ash, calcium, potassium, magnesium, manganese</w:t>
      </w:r>
      <w:r w:rsidR="006E3452">
        <w:rPr>
          <w:rFonts w:ascii="Arial" w:hAnsi="Arial" w:cs="Arial"/>
          <w:iCs/>
          <w:sz w:val="24"/>
          <w:szCs w:val="24"/>
        </w:rPr>
        <w:t xml:space="preserve"> and iron, with screening for heavy metals on a monthly basis.</w:t>
      </w:r>
    </w:p>
    <w:p w14:paraId="2DD854F3" w14:textId="77777777" w:rsidR="006E3452" w:rsidRDefault="006E3452" w:rsidP="00AE7709">
      <w:pPr>
        <w:pStyle w:val="ListParagraph"/>
        <w:numPr>
          <w:ilvl w:val="0"/>
          <w:numId w:val="10"/>
        </w:numPr>
        <w:rPr>
          <w:rFonts w:ascii="Arial" w:hAnsi="Arial" w:cs="Arial"/>
          <w:iCs/>
          <w:sz w:val="24"/>
          <w:szCs w:val="24"/>
        </w:rPr>
      </w:pPr>
      <w:r>
        <w:rPr>
          <w:rFonts w:ascii="Arial" w:hAnsi="Arial" w:cs="Arial"/>
          <w:iCs/>
          <w:sz w:val="24"/>
          <w:szCs w:val="24"/>
        </w:rPr>
        <w:t>The mass quantity and quality of bulking agent added to each windrow of enclosure harvest.</w:t>
      </w:r>
    </w:p>
    <w:p w14:paraId="578BD3A7" w14:textId="4FF399DD" w:rsidR="006E3452" w:rsidRDefault="006E3452" w:rsidP="006E3452">
      <w:pPr>
        <w:pStyle w:val="ListParagraph"/>
        <w:numPr>
          <w:ilvl w:val="0"/>
          <w:numId w:val="10"/>
        </w:numPr>
        <w:rPr>
          <w:rFonts w:ascii="Arial" w:hAnsi="Arial" w:cs="Arial"/>
          <w:iCs/>
          <w:sz w:val="24"/>
          <w:szCs w:val="24"/>
        </w:rPr>
      </w:pPr>
      <w:r>
        <w:rPr>
          <w:rFonts w:ascii="Arial" w:hAnsi="Arial" w:cs="Arial"/>
          <w:iCs/>
          <w:sz w:val="24"/>
          <w:szCs w:val="24"/>
        </w:rPr>
        <w:t>The mass quantity of the finished  compost for each enclosure harvest</w:t>
      </w:r>
    </w:p>
    <w:p w14:paraId="15B834AD" w14:textId="47BC8FAF" w:rsidR="006E3452" w:rsidRDefault="006E3452" w:rsidP="006E3452">
      <w:pPr>
        <w:pStyle w:val="ListParagraph"/>
        <w:numPr>
          <w:ilvl w:val="0"/>
          <w:numId w:val="10"/>
        </w:numPr>
        <w:rPr>
          <w:rFonts w:ascii="Arial" w:hAnsi="Arial" w:cs="Arial"/>
          <w:iCs/>
          <w:sz w:val="24"/>
          <w:szCs w:val="24"/>
        </w:rPr>
      </w:pPr>
      <w:r>
        <w:rPr>
          <w:rFonts w:ascii="Arial" w:hAnsi="Arial" w:cs="Arial"/>
          <w:iCs/>
          <w:sz w:val="24"/>
          <w:szCs w:val="24"/>
        </w:rPr>
        <w:t>Sampling at a frequency which gives statistical confidence of compost quality for each enclosure harvest to include as a minimum percent moisture and wet bulk density and on a dry weight basis percent phosphorus, nitrogen, carbon, ash, calcium, sodium, potassium, magnesium, manganese and iron, with screening for heavy metals on a monthly basis.</w:t>
      </w:r>
    </w:p>
    <w:p w14:paraId="48D423EE" w14:textId="77777777" w:rsidR="006E3452" w:rsidRDefault="006E3452" w:rsidP="006E3452">
      <w:pPr>
        <w:pStyle w:val="ListParagraph"/>
        <w:numPr>
          <w:ilvl w:val="0"/>
          <w:numId w:val="10"/>
        </w:numPr>
        <w:rPr>
          <w:rFonts w:ascii="Arial" w:hAnsi="Arial" w:cs="Arial"/>
          <w:iCs/>
          <w:sz w:val="24"/>
          <w:szCs w:val="24"/>
        </w:rPr>
      </w:pPr>
      <w:r>
        <w:rPr>
          <w:rFonts w:ascii="Arial" w:hAnsi="Arial" w:cs="Arial"/>
          <w:iCs/>
          <w:sz w:val="24"/>
          <w:szCs w:val="24"/>
        </w:rPr>
        <w:t>Continuous In-situ water quality at two stations—one near the enclosure and one at a remote site, to include temperature, pH, DO, and conductivity.</w:t>
      </w:r>
    </w:p>
    <w:p w14:paraId="2D9FBD27" w14:textId="66082759" w:rsidR="006E3452" w:rsidRDefault="006E3452" w:rsidP="006E3452">
      <w:pPr>
        <w:pStyle w:val="ListParagraph"/>
        <w:numPr>
          <w:ilvl w:val="0"/>
          <w:numId w:val="10"/>
        </w:numPr>
        <w:rPr>
          <w:rFonts w:ascii="Arial" w:hAnsi="Arial" w:cs="Arial"/>
          <w:iCs/>
          <w:sz w:val="24"/>
          <w:szCs w:val="24"/>
        </w:rPr>
      </w:pPr>
      <w:r>
        <w:rPr>
          <w:rFonts w:ascii="Arial" w:hAnsi="Arial" w:cs="Arial"/>
          <w:iCs/>
          <w:sz w:val="24"/>
          <w:szCs w:val="24"/>
        </w:rPr>
        <w:t xml:space="preserve">Field sampling at the two sites for turbidity, secchi depth and chlorophyll-a </w:t>
      </w:r>
      <w:r w:rsidR="005F22AD">
        <w:rPr>
          <w:rFonts w:ascii="Arial" w:hAnsi="Arial" w:cs="Arial"/>
          <w:iCs/>
          <w:sz w:val="24"/>
          <w:szCs w:val="24"/>
        </w:rPr>
        <w:t>during</w:t>
      </w:r>
      <w:r>
        <w:rPr>
          <w:rFonts w:ascii="Arial" w:hAnsi="Arial" w:cs="Arial"/>
          <w:iCs/>
          <w:sz w:val="24"/>
          <w:szCs w:val="24"/>
        </w:rPr>
        <w:t xml:space="preserve"> </w:t>
      </w:r>
      <w:r w:rsidR="005F22AD">
        <w:rPr>
          <w:rFonts w:ascii="Arial" w:hAnsi="Arial" w:cs="Arial"/>
          <w:iCs/>
          <w:sz w:val="24"/>
          <w:szCs w:val="24"/>
        </w:rPr>
        <w:t>daylight</w:t>
      </w:r>
      <w:r>
        <w:rPr>
          <w:rFonts w:ascii="Arial" w:hAnsi="Arial" w:cs="Arial"/>
          <w:iCs/>
          <w:sz w:val="24"/>
          <w:szCs w:val="24"/>
        </w:rPr>
        <w:t xml:space="preserve"> hours once weekly. </w:t>
      </w:r>
    </w:p>
    <w:p w14:paraId="0D9280DA" w14:textId="2E2B4254" w:rsidR="006E3452" w:rsidRDefault="006E3452" w:rsidP="006E3452">
      <w:pPr>
        <w:pStyle w:val="ListParagraph"/>
        <w:numPr>
          <w:ilvl w:val="0"/>
          <w:numId w:val="10"/>
        </w:numPr>
        <w:rPr>
          <w:rFonts w:ascii="Arial" w:hAnsi="Arial" w:cs="Arial"/>
          <w:iCs/>
          <w:sz w:val="24"/>
          <w:szCs w:val="24"/>
        </w:rPr>
      </w:pPr>
      <w:r>
        <w:rPr>
          <w:rFonts w:ascii="Arial" w:hAnsi="Arial" w:cs="Arial"/>
          <w:iCs/>
          <w:sz w:val="24"/>
          <w:szCs w:val="24"/>
        </w:rPr>
        <w:t xml:space="preserve">Weekly 24 hour composite sampling at mid depth at the two stations for TKN-N, Nitrate-Nitrite-N, Ammonia-N, Total Phosphorus, ortho-phosphorus, total suspended solids, color, </w:t>
      </w:r>
      <w:r w:rsidR="00456865">
        <w:rPr>
          <w:rFonts w:ascii="Arial" w:hAnsi="Arial" w:cs="Arial"/>
          <w:iCs/>
          <w:sz w:val="24"/>
          <w:szCs w:val="24"/>
        </w:rPr>
        <w:t xml:space="preserve">chlorophyll-a, </w:t>
      </w:r>
      <w:r>
        <w:rPr>
          <w:rFonts w:ascii="Arial" w:hAnsi="Arial" w:cs="Arial"/>
          <w:iCs/>
          <w:sz w:val="24"/>
          <w:szCs w:val="24"/>
        </w:rPr>
        <w:t>TOC, and TDS.</w:t>
      </w:r>
    </w:p>
    <w:p w14:paraId="1FDCD834" w14:textId="77777777" w:rsidR="006E3452" w:rsidRDefault="006E3452" w:rsidP="006E3452">
      <w:pPr>
        <w:pStyle w:val="ListParagraph"/>
        <w:numPr>
          <w:ilvl w:val="0"/>
          <w:numId w:val="10"/>
        </w:numPr>
        <w:rPr>
          <w:rFonts w:ascii="Arial" w:hAnsi="Arial" w:cs="Arial"/>
          <w:iCs/>
          <w:sz w:val="24"/>
          <w:szCs w:val="24"/>
        </w:rPr>
      </w:pPr>
      <w:r>
        <w:rPr>
          <w:rFonts w:ascii="Arial" w:hAnsi="Arial" w:cs="Arial"/>
          <w:iCs/>
          <w:sz w:val="24"/>
          <w:szCs w:val="24"/>
        </w:rPr>
        <w:t xml:space="preserve">Weather Station at the Composting station for air temperature, rainfall and wind speed/direction. </w:t>
      </w:r>
    </w:p>
    <w:p w14:paraId="4C9C5047" w14:textId="3CEDFC54" w:rsidR="00456865" w:rsidRDefault="00456865" w:rsidP="00866B3F">
      <w:pPr>
        <w:pStyle w:val="ListParagraph"/>
        <w:numPr>
          <w:ilvl w:val="0"/>
          <w:numId w:val="10"/>
        </w:numPr>
        <w:rPr>
          <w:rFonts w:ascii="Arial" w:hAnsi="Arial" w:cs="Arial"/>
          <w:iCs/>
          <w:sz w:val="24"/>
          <w:szCs w:val="24"/>
        </w:rPr>
      </w:pPr>
      <w:r>
        <w:rPr>
          <w:rFonts w:ascii="Arial" w:hAnsi="Arial" w:cs="Arial"/>
          <w:iCs/>
          <w:sz w:val="24"/>
          <w:szCs w:val="24"/>
        </w:rPr>
        <w:t>Monthly qualitative analysis of phytoplankton at two sites.</w:t>
      </w:r>
    </w:p>
    <w:p w14:paraId="35F61770" w14:textId="114D1422" w:rsidR="00456865" w:rsidRDefault="00456865" w:rsidP="00866B3F">
      <w:pPr>
        <w:pStyle w:val="ListParagraph"/>
        <w:numPr>
          <w:ilvl w:val="0"/>
          <w:numId w:val="10"/>
        </w:numPr>
        <w:rPr>
          <w:rFonts w:ascii="Arial" w:hAnsi="Arial" w:cs="Arial"/>
          <w:iCs/>
          <w:sz w:val="24"/>
          <w:szCs w:val="24"/>
        </w:rPr>
      </w:pPr>
      <w:r>
        <w:rPr>
          <w:rFonts w:ascii="Arial" w:hAnsi="Arial" w:cs="Arial"/>
          <w:iCs/>
          <w:sz w:val="24"/>
          <w:szCs w:val="24"/>
        </w:rPr>
        <w:t xml:space="preserve">Weekly photographs pre and </w:t>
      </w:r>
      <w:r w:rsidR="005F22AD">
        <w:rPr>
          <w:rFonts w:ascii="Arial" w:hAnsi="Arial" w:cs="Arial"/>
          <w:iCs/>
          <w:sz w:val="24"/>
          <w:szCs w:val="24"/>
        </w:rPr>
        <w:t>post-harvest</w:t>
      </w:r>
    </w:p>
    <w:p w14:paraId="230850D9" w14:textId="7BB9F664" w:rsidR="00866B3F" w:rsidRPr="00456865" w:rsidRDefault="00866B3F" w:rsidP="00456865">
      <w:pPr>
        <w:pStyle w:val="ListParagraph"/>
        <w:numPr>
          <w:ilvl w:val="0"/>
          <w:numId w:val="10"/>
        </w:numPr>
        <w:rPr>
          <w:rFonts w:ascii="Arial" w:hAnsi="Arial" w:cs="Arial"/>
          <w:iCs/>
          <w:sz w:val="24"/>
          <w:szCs w:val="24"/>
        </w:rPr>
      </w:pPr>
      <w:r w:rsidRPr="00456865">
        <w:rPr>
          <w:rFonts w:ascii="Arial" w:hAnsi="Arial" w:cs="Arial"/>
          <w:iCs/>
          <w:sz w:val="24"/>
          <w:szCs w:val="24"/>
        </w:rPr>
        <w:t xml:space="preserve">Sediment cores to be taken at the two lake stations once every six month, to be sampled at 2 cm intervals over top 10 cm for percent solids, percent dry weight organic carbon, phosphorus, and nitrogen.        </w:t>
      </w:r>
    </w:p>
    <w:p w14:paraId="40633F24" w14:textId="5B7AF49E" w:rsidR="00866B3F" w:rsidRDefault="006E3452" w:rsidP="006E3452">
      <w:pPr>
        <w:pStyle w:val="ListParagraph"/>
        <w:numPr>
          <w:ilvl w:val="0"/>
          <w:numId w:val="10"/>
        </w:numPr>
        <w:rPr>
          <w:rFonts w:ascii="Arial" w:hAnsi="Arial" w:cs="Arial"/>
          <w:iCs/>
          <w:sz w:val="24"/>
          <w:szCs w:val="24"/>
        </w:rPr>
      </w:pPr>
      <w:r>
        <w:rPr>
          <w:rFonts w:ascii="Arial" w:hAnsi="Arial" w:cs="Arial"/>
          <w:iCs/>
          <w:sz w:val="24"/>
          <w:szCs w:val="24"/>
        </w:rPr>
        <w:t xml:space="preserve">Other parameters to include </w:t>
      </w:r>
      <w:r w:rsidR="00866B3F">
        <w:rPr>
          <w:rFonts w:ascii="Arial" w:hAnsi="Arial" w:cs="Arial"/>
          <w:iCs/>
          <w:sz w:val="24"/>
          <w:szCs w:val="24"/>
        </w:rPr>
        <w:t xml:space="preserve">flow rates at gauging stations and lake water level, and sampling as needed of drain waters which might be collected at the compost station. </w:t>
      </w:r>
    </w:p>
    <w:p w14:paraId="282E46C0" w14:textId="125D074C" w:rsidR="00866B3F" w:rsidRDefault="00866B3F" w:rsidP="006E3452">
      <w:pPr>
        <w:pStyle w:val="ListParagraph"/>
        <w:numPr>
          <w:ilvl w:val="0"/>
          <w:numId w:val="10"/>
        </w:numPr>
        <w:rPr>
          <w:rFonts w:ascii="Arial" w:hAnsi="Arial" w:cs="Arial"/>
          <w:iCs/>
          <w:sz w:val="24"/>
          <w:szCs w:val="24"/>
        </w:rPr>
      </w:pPr>
      <w:r>
        <w:rPr>
          <w:rFonts w:ascii="Arial" w:hAnsi="Arial" w:cs="Arial"/>
          <w:iCs/>
          <w:sz w:val="24"/>
          <w:szCs w:val="24"/>
        </w:rPr>
        <w:t xml:space="preserve">In-lake harvest quantity and quality shall be determined per directions from FWC. </w:t>
      </w:r>
    </w:p>
    <w:p w14:paraId="5B45880A" w14:textId="77777777" w:rsidR="00866B3F" w:rsidRDefault="00866B3F" w:rsidP="006E3452">
      <w:pPr>
        <w:pStyle w:val="ListParagraph"/>
        <w:numPr>
          <w:ilvl w:val="0"/>
          <w:numId w:val="10"/>
        </w:numPr>
        <w:rPr>
          <w:rFonts w:ascii="Arial" w:hAnsi="Arial" w:cs="Arial"/>
          <w:iCs/>
          <w:sz w:val="24"/>
          <w:szCs w:val="24"/>
        </w:rPr>
      </w:pPr>
      <w:r>
        <w:rPr>
          <w:rFonts w:ascii="Arial" w:hAnsi="Arial" w:cs="Arial"/>
          <w:iCs/>
          <w:sz w:val="24"/>
          <w:szCs w:val="24"/>
        </w:rPr>
        <w:t>Harvest efficiency for enclosure harvesting in terms of man hours per harvest and area and per wet ton delivered to compost station. To include equipment run time, fuel use, down time, transfer time, break downs, etc.</w:t>
      </w:r>
    </w:p>
    <w:p w14:paraId="36C4E0E9" w14:textId="77777777" w:rsidR="00866B3F" w:rsidRDefault="00866B3F" w:rsidP="006E3452">
      <w:pPr>
        <w:pStyle w:val="ListParagraph"/>
        <w:numPr>
          <w:ilvl w:val="0"/>
          <w:numId w:val="10"/>
        </w:numPr>
        <w:rPr>
          <w:rFonts w:ascii="Arial" w:hAnsi="Arial" w:cs="Arial"/>
          <w:iCs/>
          <w:sz w:val="24"/>
          <w:szCs w:val="24"/>
        </w:rPr>
      </w:pPr>
      <w:r>
        <w:rPr>
          <w:rFonts w:ascii="Arial" w:hAnsi="Arial" w:cs="Arial"/>
          <w:iCs/>
          <w:sz w:val="24"/>
          <w:szCs w:val="24"/>
        </w:rPr>
        <w:t>Periodic monitoring of by-catch associated with enclosure harvesting both quantitative and qualitative.</w:t>
      </w:r>
    </w:p>
    <w:p w14:paraId="0C04208B" w14:textId="6C37134E" w:rsidR="00866B3F" w:rsidRPr="00456865" w:rsidRDefault="00456865" w:rsidP="00456865">
      <w:pPr>
        <w:pStyle w:val="ListParagraph"/>
        <w:numPr>
          <w:ilvl w:val="0"/>
          <w:numId w:val="10"/>
        </w:numPr>
        <w:rPr>
          <w:rFonts w:ascii="Arial" w:hAnsi="Arial" w:cs="Arial"/>
          <w:iCs/>
          <w:sz w:val="24"/>
          <w:szCs w:val="24"/>
        </w:rPr>
      </w:pPr>
      <w:r>
        <w:rPr>
          <w:rFonts w:ascii="Arial" w:hAnsi="Arial" w:cs="Arial"/>
          <w:iCs/>
          <w:sz w:val="24"/>
          <w:szCs w:val="24"/>
        </w:rPr>
        <w:t>FWC to conduct annual fish and wildlife surveys within the enclosure area and areas within the lake.</w:t>
      </w:r>
    </w:p>
    <w:p w14:paraId="6A91697C" w14:textId="77777777" w:rsidR="00866B3F" w:rsidRDefault="00866B3F" w:rsidP="00866B3F">
      <w:pPr>
        <w:rPr>
          <w:rFonts w:ascii="Arial" w:hAnsi="Arial" w:cs="Arial"/>
          <w:iCs/>
          <w:sz w:val="24"/>
          <w:szCs w:val="24"/>
        </w:rPr>
      </w:pPr>
      <w:r>
        <w:rPr>
          <w:rFonts w:ascii="Arial" w:hAnsi="Arial" w:cs="Arial"/>
          <w:iCs/>
          <w:sz w:val="24"/>
          <w:szCs w:val="24"/>
        </w:rPr>
        <w:t>The operational period will be for two years, with the final report to include:</w:t>
      </w:r>
    </w:p>
    <w:p w14:paraId="085D7CFC" w14:textId="451ABCE7" w:rsidR="00866B3F" w:rsidRDefault="00866B3F" w:rsidP="00456865">
      <w:pPr>
        <w:pStyle w:val="ListParagraph"/>
        <w:numPr>
          <w:ilvl w:val="0"/>
          <w:numId w:val="11"/>
        </w:numPr>
        <w:rPr>
          <w:rFonts w:ascii="Arial" w:hAnsi="Arial" w:cs="Arial"/>
          <w:iCs/>
          <w:sz w:val="24"/>
          <w:szCs w:val="24"/>
        </w:rPr>
      </w:pPr>
      <w:r w:rsidRPr="00456865">
        <w:rPr>
          <w:rFonts w:ascii="Arial" w:hAnsi="Arial" w:cs="Arial"/>
          <w:iCs/>
          <w:sz w:val="24"/>
          <w:szCs w:val="24"/>
        </w:rPr>
        <w:t xml:space="preserve">Total wet harvest and dry enclosure harvest </w:t>
      </w:r>
      <w:r w:rsidR="00456865" w:rsidRPr="00456865">
        <w:rPr>
          <w:rFonts w:ascii="Arial" w:hAnsi="Arial" w:cs="Arial"/>
          <w:iCs/>
          <w:sz w:val="24"/>
          <w:szCs w:val="24"/>
        </w:rPr>
        <w:t>for each harvest and annual totals.</w:t>
      </w:r>
      <w:r w:rsidRPr="00456865">
        <w:rPr>
          <w:rFonts w:ascii="Arial" w:hAnsi="Arial" w:cs="Arial"/>
          <w:iCs/>
          <w:sz w:val="24"/>
          <w:szCs w:val="24"/>
        </w:rPr>
        <w:t xml:space="preserve">  </w:t>
      </w:r>
    </w:p>
    <w:p w14:paraId="3A9210A3" w14:textId="1371C97A" w:rsidR="00456865" w:rsidRDefault="00456865" w:rsidP="00456865">
      <w:pPr>
        <w:pStyle w:val="ListParagraph"/>
        <w:numPr>
          <w:ilvl w:val="0"/>
          <w:numId w:val="11"/>
        </w:numPr>
        <w:rPr>
          <w:rFonts w:ascii="Arial" w:hAnsi="Arial" w:cs="Arial"/>
          <w:iCs/>
          <w:sz w:val="24"/>
          <w:szCs w:val="24"/>
        </w:rPr>
      </w:pPr>
      <w:r>
        <w:rPr>
          <w:rFonts w:ascii="Arial" w:hAnsi="Arial" w:cs="Arial"/>
          <w:iCs/>
          <w:sz w:val="24"/>
          <w:szCs w:val="24"/>
        </w:rPr>
        <w:t>Total phosphorus and nitrogen removed through enclosure harvest and percent capture within compost.</w:t>
      </w:r>
    </w:p>
    <w:p w14:paraId="17EC8B8D" w14:textId="61C4E388" w:rsidR="00456865" w:rsidRDefault="00456865" w:rsidP="00456865">
      <w:pPr>
        <w:pStyle w:val="ListParagraph"/>
        <w:numPr>
          <w:ilvl w:val="0"/>
          <w:numId w:val="11"/>
        </w:numPr>
        <w:rPr>
          <w:rFonts w:ascii="Arial" w:hAnsi="Arial" w:cs="Arial"/>
          <w:iCs/>
          <w:sz w:val="24"/>
          <w:szCs w:val="24"/>
        </w:rPr>
      </w:pPr>
      <w:r>
        <w:rPr>
          <w:rFonts w:ascii="Arial" w:hAnsi="Arial" w:cs="Arial"/>
          <w:iCs/>
          <w:sz w:val="24"/>
          <w:szCs w:val="24"/>
        </w:rPr>
        <w:t xml:space="preserve">Average </w:t>
      </w:r>
      <w:r w:rsidR="005F22AD">
        <w:rPr>
          <w:rFonts w:ascii="Arial" w:hAnsi="Arial" w:cs="Arial"/>
          <w:iCs/>
          <w:sz w:val="24"/>
          <w:szCs w:val="24"/>
        </w:rPr>
        <w:t>man-hours</w:t>
      </w:r>
      <w:r>
        <w:rPr>
          <w:rFonts w:ascii="Arial" w:hAnsi="Arial" w:cs="Arial"/>
          <w:iCs/>
          <w:sz w:val="24"/>
          <w:szCs w:val="24"/>
        </w:rPr>
        <w:t xml:space="preserve"> per wet ton harvested and processed. </w:t>
      </w:r>
    </w:p>
    <w:p w14:paraId="75E37999" w14:textId="66FD0DB0" w:rsidR="00456865" w:rsidRDefault="00456865" w:rsidP="00456865">
      <w:pPr>
        <w:pStyle w:val="ListParagraph"/>
        <w:numPr>
          <w:ilvl w:val="0"/>
          <w:numId w:val="11"/>
        </w:numPr>
        <w:rPr>
          <w:rFonts w:ascii="Arial" w:hAnsi="Arial" w:cs="Arial"/>
          <w:iCs/>
          <w:sz w:val="24"/>
          <w:szCs w:val="24"/>
        </w:rPr>
      </w:pPr>
      <w:r>
        <w:rPr>
          <w:rFonts w:ascii="Arial" w:hAnsi="Arial" w:cs="Arial"/>
          <w:iCs/>
          <w:sz w:val="24"/>
          <w:szCs w:val="24"/>
        </w:rPr>
        <w:t>An evaluation of quality and value of the finished compost.</w:t>
      </w:r>
    </w:p>
    <w:p w14:paraId="4364DE2F" w14:textId="2820E053" w:rsidR="00456865" w:rsidRDefault="00456865" w:rsidP="00456865">
      <w:pPr>
        <w:pStyle w:val="ListParagraph"/>
        <w:numPr>
          <w:ilvl w:val="0"/>
          <w:numId w:val="11"/>
        </w:numPr>
        <w:rPr>
          <w:rFonts w:ascii="Arial" w:hAnsi="Arial" w:cs="Arial"/>
          <w:iCs/>
          <w:sz w:val="24"/>
          <w:szCs w:val="24"/>
        </w:rPr>
      </w:pPr>
      <w:r>
        <w:rPr>
          <w:rFonts w:ascii="Arial" w:hAnsi="Arial" w:cs="Arial"/>
          <w:iCs/>
          <w:sz w:val="24"/>
          <w:szCs w:val="24"/>
        </w:rPr>
        <w:t xml:space="preserve">General review of aquatic ecology, </w:t>
      </w:r>
      <w:r w:rsidR="005F22AD">
        <w:rPr>
          <w:rFonts w:ascii="Arial" w:hAnsi="Arial" w:cs="Arial"/>
          <w:iCs/>
          <w:sz w:val="24"/>
          <w:szCs w:val="24"/>
        </w:rPr>
        <w:t>including</w:t>
      </w:r>
      <w:r>
        <w:rPr>
          <w:rFonts w:ascii="Arial" w:hAnsi="Arial" w:cs="Arial"/>
          <w:iCs/>
          <w:sz w:val="24"/>
          <w:szCs w:val="24"/>
        </w:rPr>
        <w:t xml:space="preserve"> the fishery, within the vicinity of the enclosure.</w:t>
      </w:r>
    </w:p>
    <w:p w14:paraId="45F70896" w14:textId="4FCF2949" w:rsidR="00456865" w:rsidRPr="00456865" w:rsidRDefault="00456865" w:rsidP="00456865">
      <w:pPr>
        <w:pStyle w:val="ListParagraph"/>
        <w:numPr>
          <w:ilvl w:val="0"/>
          <w:numId w:val="11"/>
        </w:numPr>
        <w:rPr>
          <w:rFonts w:ascii="Arial" w:hAnsi="Arial" w:cs="Arial"/>
          <w:iCs/>
          <w:sz w:val="24"/>
          <w:szCs w:val="24"/>
        </w:rPr>
      </w:pPr>
      <w:r>
        <w:rPr>
          <w:rFonts w:ascii="Arial" w:hAnsi="Arial" w:cs="Arial"/>
          <w:iCs/>
          <w:sz w:val="24"/>
          <w:szCs w:val="24"/>
        </w:rPr>
        <w:t>Comments and recommendations.</w:t>
      </w:r>
    </w:p>
    <w:p w14:paraId="2E48802C" w14:textId="77777777" w:rsidR="00456865" w:rsidRDefault="00456865" w:rsidP="00456865">
      <w:pPr>
        <w:pStyle w:val="NoSpacing"/>
        <w:ind w:left="720" w:firstLine="720"/>
        <w:rPr>
          <w:rFonts w:ascii="Arial" w:hAnsi="Arial" w:cs="Arial"/>
          <w:b/>
          <w:sz w:val="24"/>
          <w:szCs w:val="24"/>
        </w:rPr>
      </w:pPr>
      <w:r w:rsidRPr="00456865">
        <w:rPr>
          <w:rFonts w:ascii="Arial" w:hAnsi="Arial" w:cs="Arial"/>
          <w:iCs/>
          <w:sz w:val="24"/>
          <w:szCs w:val="24"/>
        </w:rPr>
        <w:t xml:space="preserve"> </w:t>
      </w:r>
      <w:r>
        <w:rPr>
          <w:rFonts w:ascii="Arial" w:hAnsi="Arial" w:cs="Arial"/>
          <w:b/>
          <w:sz w:val="24"/>
          <w:szCs w:val="24"/>
        </w:rPr>
        <w:t>Implementation and Funding</w:t>
      </w:r>
    </w:p>
    <w:p w14:paraId="2F41566A" w14:textId="77777777" w:rsidR="00456865" w:rsidRDefault="00456865" w:rsidP="00456865">
      <w:pPr>
        <w:pStyle w:val="NoSpacing"/>
        <w:rPr>
          <w:rFonts w:ascii="Arial" w:hAnsi="Arial" w:cs="Arial"/>
          <w:b/>
          <w:sz w:val="24"/>
          <w:szCs w:val="24"/>
        </w:rPr>
      </w:pPr>
    </w:p>
    <w:p w14:paraId="7F936764" w14:textId="433D2325" w:rsidR="00835BEB" w:rsidRDefault="00456865" w:rsidP="00456865">
      <w:pPr>
        <w:pStyle w:val="NoSpacing"/>
        <w:rPr>
          <w:rFonts w:ascii="Arial" w:hAnsi="Arial" w:cs="Arial"/>
          <w:sz w:val="24"/>
          <w:szCs w:val="24"/>
        </w:rPr>
      </w:pPr>
      <w:r w:rsidRPr="00456865">
        <w:rPr>
          <w:rFonts w:ascii="Arial" w:hAnsi="Arial" w:cs="Arial"/>
          <w:sz w:val="24"/>
          <w:szCs w:val="24"/>
        </w:rPr>
        <w:t>There are several implementation models</w:t>
      </w:r>
      <w:r w:rsidR="00835BEB">
        <w:rPr>
          <w:rFonts w:ascii="Arial" w:hAnsi="Arial" w:cs="Arial"/>
          <w:sz w:val="24"/>
          <w:szCs w:val="24"/>
        </w:rPr>
        <w:t>, as listed below,</w:t>
      </w:r>
      <w:r w:rsidRPr="00456865">
        <w:rPr>
          <w:rFonts w:ascii="Arial" w:hAnsi="Arial" w:cs="Arial"/>
          <w:sz w:val="24"/>
          <w:szCs w:val="24"/>
        </w:rPr>
        <w:t xml:space="preserve"> which could work to satisfy </w:t>
      </w:r>
      <w:r>
        <w:rPr>
          <w:rFonts w:ascii="Arial" w:hAnsi="Arial" w:cs="Arial"/>
          <w:sz w:val="24"/>
          <w:szCs w:val="24"/>
        </w:rPr>
        <w:t>t</w:t>
      </w:r>
      <w:r w:rsidRPr="00456865">
        <w:rPr>
          <w:rFonts w:ascii="Arial" w:hAnsi="Arial" w:cs="Arial"/>
          <w:sz w:val="24"/>
          <w:szCs w:val="24"/>
        </w:rPr>
        <w:t>he intent and schedule of the p</w:t>
      </w:r>
      <w:r>
        <w:rPr>
          <w:rFonts w:ascii="Arial" w:hAnsi="Arial" w:cs="Arial"/>
          <w:sz w:val="24"/>
          <w:szCs w:val="24"/>
        </w:rPr>
        <w:t>r</w:t>
      </w:r>
      <w:r w:rsidRPr="00456865">
        <w:rPr>
          <w:rFonts w:ascii="Arial" w:hAnsi="Arial" w:cs="Arial"/>
          <w:sz w:val="24"/>
          <w:szCs w:val="24"/>
        </w:rPr>
        <w:t>oject. Obviously this will be a multidisciplinary</w:t>
      </w:r>
      <w:r>
        <w:rPr>
          <w:rFonts w:ascii="Arial" w:hAnsi="Arial" w:cs="Arial"/>
          <w:sz w:val="24"/>
          <w:szCs w:val="24"/>
        </w:rPr>
        <w:t xml:space="preserve"> effort, and should be of specific interest to the four agencies mentioned—FDEP, FWC, FDACS and SJRWMD</w:t>
      </w:r>
      <w:r w:rsidR="00835BEB">
        <w:rPr>
          <w:rFonts w:ascii="Arial" w:hAnsi="Arial" w:cs="Arial"/>
          <w:sz w:val="24"/>
          <w:szCs w:val="24"/>
        </w:rPr>
        <w:t>. Therefore joint participation and funding would be optimal, although it may be helpful to have a lead agency</w:t>
      </w:r>
      <w:r w:rsidR="00C40441">
        <w:rPr>
          <w:rFonts w:ascii="Arial" w:hAnsi="Arial" w:cs="Arial"/>
          <w:sz w:val="24"/>
          <w:szCs w:val="24"/>
        </w:rPr>
        <w:t xml:space="preserve"> to administer the contract(s)</w:t>
      </w:r>
      <w:r w:rsidR="00835BEB">
        <w:rPr>
          <w:rFonts w:ascii="Arial" w:hAnsi="Arial" w:cs="Arial"/>
          <w:sz w:val="24"/>
          <w:szCs w:val="24"/>
        </w:rPr>
        <w:t>.</w:t>
      </w:r>
      <w:r w:rsidR="00835BEB">
        <w:rPr>
          <w:rFonts w:ascii="Arial" w:hAnsi="Arial" w:cs="Arial"/>
          <w:sz w:val="24"/>
          <w:szCs w:val="24"/>
        </w:rPr>
        <w:br/>
      </w:r>
    </w:p>
    <w:p w14:paraId="0602DB31" w14:textId="7FBA62C7" w:rsidR="00C40441" w:rsidRDefault="00835BEB" w:rsidP="00835BEB">
      <w:pPr>
        <w:pStyle w:val="NoSpacing"/>
        <w:numPr>
          <w:ilvl w:val="0"/>
          <w:numId w:val="12"/>
        </w:numPr>
        <w:rPr>
          <w:rFonts w:ascii="Arial" w:hAnsi="Arial" w:cs="Arial"/>
          <w:sz w:val="24"/>
          <w:szCs w:val="24"/>
        </w:rPr>
      </w:pPr>
      <w:r>
        <w:rPr>
          <w:rFonts w:ascii="Arial" w:hAnsi="Arial" w:cs="Arial"/>
          <w:sz w:val="24"/>
          <w:szCs w:val="24"/>
        </w:rPr>
        <w:t xml:space="preserve">Private Contractor to provide Design, Build and Operate (DBO), meaning </w:t>
      </w:r>
      <w:r w:rsidR="00C40441">
        <w:rPr>
          <w:rFonts w:ascii="Arial" w:hAnsi="Arial" w:cs="Arial"/>
          <w:sz w:val="24"/>
          <w:szCs w:val="24"/>
        </w:rPr>
        <w:t>most aspects of the project are managed by the Contractor. This way the agencies get one price and one point of accountability. Initial bid specifications for procurement of the DBO Contractor will be developed jointly by the involved agencies and their engineering and technical consultants. The DBO Contractor could be the Harvesting Service Provider, but it may be some other private entity.</w:t>
      </w:r>
    </w:p>
    <w:p w14:paraId="017DCEA0" w14:textId="2AFDD26F" w:rsidR="00C40441" w:rsidRDefault="00C40441" w:rsidP="00835BEB">
      <w:pPr>
        <w:pStyle w:val="NoSpacing"/>
        <w:numPr>
          <w:ilvl w:val="0"/>
          <w:numId w:val="12"/>
        </w:numPr>
        <w:rPr>
          <w:rFonts w:ascii="Arial" w:hAnsi="Arial" w:cs="Arial"/>
          <w:sz w:val="24"/>
          <w:szCs w:val="24"/>
        </w:rPr>
      </w:pPr>
      <w:r>
        <w:rPr>
          <w:rFonts w:ascii="Arial" w:hAnsi="Arial" w:cs="Arial"/>
          <w:sz w:val="24"/>
          <w:szCs w:val="24"/>
        </w:rPr>
        <w:t>Several separate contracts bid and administered by the agencies, who shall a</w:t>
      </w:r>
      <w:r w:rsidR="004451E2">
        <w:rPr>
          <w:rFonts w:ascii="Arial" w:hAnsi="Arial" w:cs="Arial"/>
          <w:sz w:val="24"/>
          <w:szCs w:val="24"/>
        </w:rPr>
        <w:t>ssign a project manager to oversee</w:t>
      </w:r>
      <w:r>
        <w:rPr>
          <w:rFonts w:ascii="Arial" w:hAnsi="Arial" w:cs="Arial"/>
          <w:sz w:val="24"/>
          <w:szCs w:val="24"/>
        </w:rPr>
        <w:t xml:space="preserve"> construction and operation—e.g. design and bid; construction; equipment supply; operational service; monitoring and analysis services.</w:t>
      </w:r>
    </w:p>
    <w:p w14:paraId="6CEF3900" w14:textId="7558912F" w:rsidR="00456865" w:rsidRPr="00456865" w:rsidRDefault="00C40441" w:rsidP="00835BEB">
      <w:pPr>
        <w:pStyle w:val="NoSpacing"/>
        <w:numPr>
          <w:ilvl w:val="0"/>
          <w:numId w:val="12"/>
        </w:numPr>
        <w:rPr>
          <w:rFonts w:ascii="Arial" w:hAnsi="Arial" w:cs="Arial"/>
          <w:sz w:val="24"/>
          <w:szCs w:val="24"/>
        </w:rPr>
      </w:pPr>
      <w:r>
        <w:rPr>
          <w:rFonts w:ascii="Arial" w:hAnsi="Arial" w:cs="Arial"/>
          <w:sz w:val="24"/>
          <w:szCs w:val="24"/>
        </w:rPr>
        <w:t xml:space="preserve">Two primary contracts--Design and Construction as one contract, and Equipment Supply and Operations as a second contract, using groups such as IFAS to conduct the monitoring and analysis.     </w:t>
      </w:r>
    </w:p>
    <w:p w14:paraId="4BF73D72" w14:textId="5C0E8285" w:rsidR="00456865" w:rsidRPr="00456865" w:rsidRDefault="00456865" w:rsidP="00456865">
      <w:pPr>
        <w:rPr>
          <w:rFonts w:ascii="Arial" w:hAnsi="Arial" w:cs="Arial"/>
          <w:iCs/>
          <w:sz w:val="24"/>
          <w:szCs w:val="24"/>
        </w:rPr>
      </w:pPr>
    </w:p>
    <w:p w14:paraId="20B3A83B" w14:textId="1F321FD4" w:rsidR="00CD0136" w:rsidRDefault="00CD0136" w:rsidP="00CD0136">
      <w:pPr>
        <w:pStyle w:val="NoSpacing"/>
        <w:ind w:left="720" w:firstLine="720"/>
        <w:rPr>
          <w:rFonts w:ascii="Arial" w:hAnsi="Arial" w:cs="Arial"/>
          <w:b/>
          <w:sz w:val="24"/>
          <w:szCs w:val="24"/>
        </w:rPr>
      </w:pPr>
      <w:r>
        <w:rPr>
          <w:rFonts w:ascii="Arial" w:hAnsi="Arial" w:cs="Arial"/>
          <w:b/>
          <w:sz w:val="24"/>
          <w:szCs w:val="24"/>
        </w:rPr>
        <w:t>Final Comments</w:t>
      </w:r>
    </w:p>
    <w:p w14:paraId="20455748" w14:textId="77777777" w:rsidR="00CD0136" w:rsidRDefault="00CD0136" w:rsidP="00CD0136">
      <w:pPr>
        <w:pStyle w:val="NoSpacing"/>
        <w:rPr>
          <w:rFonts w:ascii="Arial" w:hAnsi="Arial" w:cs="Arial"/>
          <w:b/>
          <w:sz w:val="24"/>
          <w:szCs w:val="24"/>
        </w:rPr>
      </w:pPr>
    </w:p>
    <w:p w14:paraId="63E35DFB" w14:textId="7D6CB08A" w:rsidR="00CD0136" w:rsidRDefault="00CD0136" w:rsidP="00CD0136">
      <w:pPr>
        <w:pStyle w:val="NoSpacing"/>
        <w:rPr>
          <w:rFonts w:ascii="Arial" w:hAnsi="Arial" w:cs="Arial"/>
          <w:sz w:val="24"/>
          <w:szCs w:val="24"/>
        </w:rPr>
      </w:pPr>
      <w:r>
        <w:rPr>
          <w:rFonts w:ascii="Arial" w:hAnsi="Arial" w:cs="Arial"/>
          <w:sz w:val="24"/>
          <w:szCs w:val="24"/>
        </w:rPr>
        <w:t xml:space="preserve">This memorandum is introductory, and the concept proposed and the calculations provided are based partly upon my experiences and somewhat upon </w:t>
      </w:r>
      <w:r w:rsidR="006A0B40">
        <w:rPr>
          <w:rFonts w:ascii="Arial" w:hAnsi="Arial" w:cs="Arial"/>
          <w:sz w:val="24"/>
          <w:szCs w:val="24"/>
        </w:rPr>
        <w:t xml:space="preserve">established </w:t>
      </w:r>
      <w:r>
        <w:rPr>
          <w:rFonts w:ascii="Arial" w:hAnsi="Arial" w:cs="Arial"/>
          <w:sz w:val="24"/>
          <w:szCs w:val="24"/>
        </w:rPr>
        <w:t xml:space="preserve">engineering. I encourage reviewers to check my assumptions and calculations and if there are questions—which there should be—we can discuss these in detail at future meetings. I believe the approach delineated within this proposal clearly shows how overlapping of interests of the four agencies mentioned can be mutually beneficial, and addresses several basic questions such as </w:t>
      </w:r>
    </w:p>
    <w:p w14:paraId="6666D9E9" w14:textId="1ACFEDCD" w:rsidR="00CD0136" w:rsidRDefault="005F22AD" w:rsidP="00CD0136">
      <w:pPr>
        <w:pStyle w:val="NoSpacing"/>
        <w:numPr>
          <w:ilvl w:val="0"/>
          <w:numId w:val="13"/>
        </w:numPr>
        <w:rPr>
          <w:rFonts w:ascii="Arial" w:hAnsi="Arial" w:cs="Arial"/>
          <w:sz w:val="24"/>
          <w:szCs w:val="24"/>
        </w:rPr>
      </w:pPr>
      <w:r>
        <w:rPr>
          <w:rFonts w:ascii="Arial" w:hAnsi="Arial" w:cs="Arial"/>
          <w:sz w:val="24"/>
          <w:szCs w:val="24"/>
        </w:rPr>
        <w:t xml:space="preserve">Can in-lake MAPS assist in reduction of legacy nutrients in lakes and contribute to improved water quality and to meeting the TMDL? </w:t>
      </w:r>
      <w:r w:rsidR="00CD0136">
        <w:rPr>
          <w:rFonts w:ascii="Arial" w:hAnsi="Arial" w:cs="Arial"/>
          <w:sz w:val="24"/>
          <w:szCs w:val="24"/>
        </w:rPr>
        <w:t>(FDEP/SJRMWD)</w:t>
      </w:r>
    </w:p>
    <w:p w14:paraId="60FBC41B" w14:textId="5BAEC6BD" w:rsidR="00CD0136" w:rsidRDefault="00CD0136" w:rsidP="00CD0136">
      <w:pPr>
        <w:pStyle w:val="NoSpacing"/>
        <w:numPr>
          <w:ilvl w:val="0"/>
          <w:numId w:val="13"/>
        </w:numPr>
        <w:rPr>
          <w:rFonts w:ascii="Arial" w:hAnsi="Arial" w:cs="Arial"/>
          <w:sz w:val="24"/>
          <w:szCs w:val="24"/>
        </w:rPr>
      </w:pPr>
      <w:r>
        <w:rPr>
          <w:rFonts w:ascii="Arial" w:hAnsi="Arial" w:cs="Arial"/>
          <w:sz w:val="24"/>
          <w:szCs w:val="24"/>
        </w:rPr>
        <w:t>Can combining in-lake MAPS with comprehensive aquatic plant mechanical harvesting of non-cultivated plant biomass within the lake allow elimination of herbicide application within the lake? (FWC)</w:t>
      </w:r>
    </w:p>
    <w:p w14:paraId="3848CB5F" w14:textId="1E89D787" w:rsidR="00CD0136" w:rsidRPr="00CD0136" w:rsidRDefault="00CD0136" w:rsidP="00CD0136">
      <w:pPr>
        <w:pStyle w:val="NoSpacing"/>
        <w:numPr>
          <w:ilvl w:val="0"/>
          <w:numId w:val="13"/>
        </w:numPr>
        <w:rPr>
          <w:rFonts w:ascii="Arial" w:hAnsi="Arial" w:cs="Arial"/>
          <w:sz w:val="24"/>
          <w:szCs w:val="24"/>
        </w:rPr>
      </w:pPr>
      <w:r>
        <w:rPr>
          <w:rFonts w:ascii="Arial" w:hAnsi="Arial" w:cs="Arial"/>
          <w:sz w:val="24"/>
          <w:szCs w:val="24"/>
        </w:rPr>
        <w:t>Can agricultural products such as compost or liner mix be developed from the harvested plants from the in-lake MAPS? (FDACS)</w:t>
      </w:r>
    </w:p>
    <w:p w14:paraId="110680CF" w14:textId="77777777" w:rsidR="00AE7709" w:rsidRPr="00222760" w:rsidRDefault="00AE7709" w:rsidP="0082579F">
      <w:pPr>
        <w:rPr>
          <w:rFonts w:ascii="Arial" w:hAnsi="Arial" w:cs="Arial"/>
          <w:iCs/>
          <w:sz w:val="24"/>
          <w:szCs w:val="24"/>
        </w:rPr>
      </w:pPr>
    </w:p>
    <w:sectPr w:rsidR="00AE7709" w:rsidRPr="00222760" w:rsidSect="006134F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FCA54C" w14:textId="77777777" w:rsidR="00104F04" w:rsidRDefault="00104F04" w:rsidP="00A2704E">
      <w:pPr>
        <w:spacing w:after="0" w:line="240" w:lineRule="auto"/>
      </w:pPr>
      <w:r>
        <w:separator/>
      </w:r>
    </w:p>
  </w:endnote>
  <w:endnote w:type="continuationSeparator" w:id="0">
    <w:p w14:paraId="3047888E" w14:textId="77777777" w:rsidR="00104F04" w:rsidRDefault="00104F04" w:rsidP="00A270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7343806"/>
      <w:docPartObj>
        <w:docPartGallery w:val="Page Numbers (Bottom of Page)"/>
        <w:docPartUnique/>
      </w:docPartObj>
    </w:sdtPr>
    <w:sdtEndPr>
      <w:rPr>
        <w:noProof/>
      </w:rPr>
    </w:sdtEndPr>
    <w:sdtContent>
      <w:p w14:paraId="50581E8E" w14:textId="0BD01D02" w:rsidR="00456865" w:rsidRDefault="00456865">
        <w:pPr>
          <w:pStyle w:val="Footer"/>
          <w:jc w:val="center"/>
        </w:pPr>
        <w:r>
          <w:fldChar w:fldCharType="begin"/>
        </w:r>
        <w:r>
          <w:instrText xml:space="preserve"> PAGE   \* MERGEFORMAT </w:instrText>
        </w:r>
        <w:r>
          <w:fldChar w:fldCharType="separate"/>
        </w:r>
        <w:r w:rsidR="00A4588C">
          <w:rPr>
            <w:noProof/>
          </w:rPr>
          <w:t>1</w:t>
        </w:r>
        <w:r>
          <w:rPr>
            <w:noProof/>
          </w:rPr>
          <w:fldChar w:fldCharType="end"/>
        </w:r>
      </w:p>
    </w:sdtContent>
  </w:sdt>
  <w:p w14:paraId="6A1E8675" w14:textId="77777777" w:rsidR="00456865" w:rsidRDefault="004568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2EA370" w14:textId="77777777" w:rsidR="00104F04" w:rsidRDefault="00104F04" w:rsidP="00A2704E">
      <w:pPr>
        <w:spacing w:after="0" w:line="240" w:lineRule="auto"/>
      </w:pPr>
      <w:r>
        <w:separator/>
      </w:r>
    </w:p>
  </w:footnote>
  <w:footnote w:type="continuationSeparator" w:id="0">
    <w:p w14:paraId="3909BC3E" w14:textId="77777777" w:rsidR="00104F04" w:rsidRDefault="00104F04" w:rsidP="00A2704E">
      <w:pPr>
        <w:spacing w:after="0" w:line="240" w:lineRule="auto"/>
      </w:pPr>
      <w:r>
        <w:continuationSeparator/>
      </w:r>
    </w:p>
  </w:footnote>
  <w:footnote w:id="1">
    <w:p w14:paraId="7881B1E2" w14:textId="5970996D" w:rsidR="00456865" w:rsidRDefault="00456865" w:rsidP="001724D2">
      <w:pPr>
        <w:pStyle w:val="FootnoteText"/>
      </w:pPr>
      <w:r>
        <w:rPr>
          <w:rStyle w:val="FootnoteReference"/>
        </w:rPr>
        <w:footnoteRef/>
      </w:r>
      <w:r>
        <w:t xml:space="preserve"> </w:t>
      </w:r>
      <w:r w:rsidRPr="009F0237">
        <w:rPr>
          <w:rFonts w:ascii="Arial" w:hAnsi="Arial" w:cs="Arial"/>
          <w:sz w:val="16"/>
          <w:szCs w:val="16"/>
        </w:rPr>
        <w:t>Managed Aquatic Plant Systems (MAPS) represent a variant of typical agriculture, for the primary intent is not to maximize productivity of the targeted crop as with conventional agriculture, but rather to maximize reduction of pollutants from an impaired water source</w:t>
      </w:r>
      <w:r>
        <w:rPr>
          <w:rFonts w:ascii="Arial" w:hAnsi="Arial" w:cs="Arial"/>
          <w:sz w:val="16"/>
          <w:szCs w:val="16"/>
        </w:rPr>
        <w:t xml:space="preserve"> through an on-going harvesting and processing strategy</w:t>
      </w:r>
      <w:r w:rsidRPr="009F0237">
        <w:rPr>
          <w:rFonts w:ascii="Arial" w:hAnsi="Arial" w:cs="Arial"/>
          <w:sz w:val="16"/>
          <w:szCs w:val="16"/>
        </w:rPr>
        <w:t>. In other words, MAPS operations do not involve adjustment of nutrient levels in the feed water to ensure high levels of crop production and quality, but rather involve adjustment of crop selection and operational strategies to ensure high rates of nutrient reduction from the raw feed water, such as a nutrient enriched, impaired surface water. With conventional agriculture the crop is the primary product, while with MAPS, enhanced water quality is the primary product. This approach represents a significant paradigm shift from the general acceptance of agriculture as a net pollutant contributor, to the reality that there are forms of agriculture that can offer substantial net pollutant removal and recovery</w:t>
      </w:r>
      <w:r>
        <w:rPr>
          <w:rFonts w:ascii="Arial" w:hAnsi="Arial" w:cs="Arial"/>
          <w:sz w:val="16"/>
          <w:szCs w:val="16"/>
        </w:rPr>
        <w:t>.</w:t>
      </w:r>
    </w:p>
  </w:footnote>
  <w:footnote w:id="2">
    <w:p w14:paraId="22922E3A" w14:textId="77777777" w:rsidR="00456865" w:rsidRDefault="00456865" w:rsidP="001724D2">
      <w:pPr>
        <w:pStyle w:val="FootnoteText"/>
      </w:pPr>
      <w:r>
        <w:rPr>
          <w:rStyle w:val="FootnoteReference"/>
        </w:rPr>
        <w:footnoteRef/>
      </w:r>
      <w:r>
        <w:t xml:space="preserve"> </w:t>
      </w:r>
      <w:r w:rsidRPr="00E86814">
        <w:rPr>
          <w:rFonts w:ascii="Arial" w:hAnsi="Arial" w:cs="Arial"/>
          <w:sz w:val="16"/>
          <w:szCs w:val="16"/>
        </w:rPr>
        <w:t>Total Maximum Daily Load p</w:t>
      </w:r>
      <w:r>
        <w:rPr>
          <w:rFonts w:ascii="Arial" w:hAnsi="Arial" w:cs="Arial"/>
          <w:sz w:val="16"/>
          <w:szCs w:val="16"/>
        </w:rPr>
        <w:t>e</w:t>
      </w:r>
      <w:r w:rsidRPr="00E86814">
        <w:rPr>
          <w:rFonts w:ascii="Arial" w:hAnsi="Arial" w:cs="Arial"/>
          <w:sz w:val="16"/>
          <w:szCs w:val="16"/>
        </w:rPr>
        <w:t>r section 303(d) of the Clean Water Act—PL92-5</w:t>
      </w:r>
      <w:r>
        <w:rPr>
          <w:rFonts w:ascii="Arial" w:hAnsi="Arial" w:cs="Arial"/>
          <w:sz w:val="16"/>
          <w:szCs w:val="16"/>
        </w:rPr>
        <w:t>00</w:t>
      </w:r>
    </w:p>
  </w:footnote>
  <w:footnote w:id="3">
    <w:p w14:paraId="5D043BF6" w14:textId="77777777" w:rsidR="00456865" w:rsidRDefault="00456865" w:rsidP="001724D2">
      <w:pPr>
        <w:pStyle w:val="FootnoteText"/>
      </w:pPr>
      <w:r>
        <w:rPr>
          <w:rStyle w:val="FootnoteReference"/>
        </w:rPr>
        <w:footnoteRef/>
      </w:r>
      <w:r>
        <w:t xml:space="preserve"> </w:t>
      </w:r>
      <w:r w:rsidRPr="00BF5454">
        <w:rPr>
          <w:rFonts w:ascii="Arial" w:hAnsi="Arial" w:cs="Arial"/>
          <w:sz w:val="16"/>
          <w:szCs w:val="16"/>
          <w:u w:val="single"/>
        </w:rPr>
        <w:t>Final Nutrient Total Maximum Daily Load For Newnans Lake, Alachua County, Florida</w:t>
      </w:r>
      <w:r>
        <w:rPr>
          <w:rFonts w:ascii="Arial" w:hAnsi="Arial" w:cs="Arial"/>
          <w:sz w:val="16"/>
          <w:szCs w:val="16"/>
          <w:u w:val="single"/>
        </w:rPr>
        <w:t xml:space="preserve">, </w:t>
      </w:r>
      <w:r w:rsidRPr="00BF5454">
        <w:rPr>
          <w:rFonts w:ascii="Arial" w:hAnsi="Arial" w:cs="Arial"/>
          <w:sz w:val="16"/>
          <w:szCs w:val="16"/>
        </w:rPr>
        <w:t xml:space="preserve"> Xueqing Gao and Douglas Gilbert Watershed Assessment Section Florida Department of Environmental Protection 2600 Blair Stone Road, MS 3555 Tallahassee, FL 32399-2400</w:t>
      </w:r>
      <w:r>
        <w:rPr>
          <w:rFonts w:ascii="Arial" w:hAnsi="Arial" w:cs="Arial"/>
          <w:sz w:val="16"/>
          <w:szCs w:val="16"/>
        </w:rPr>
        <w:t>. ,</w:t>
      </w:r>
      <w:r w:rsidRPr="00BF5454">
        <w:rPr>
          <w:rFonts w:ascii="Arial" w:hAnsi="Arial" w:cs="Arial"/>
          <w:sz w:val="16"/>
          <w:szCs w:val="16"/>
        </w:rPr>
        <w:t>September 22, 2003</w:t>
      </w:r>
      <w:r>
        <w:rPr>
          <w:rFonts w:ascii="Arial" w:hAnsi="Arial" w:cs="Arial"/>
          <w:sz w:val="16"/>
          <w:szCs w:val="16"/>
        </w:rPr>
        <w:t xml:space="preserve">  </w:t>
      </w:r>
    </w:p>
  </w:footnote>
  <w:footnote w:id="4">
    <w:p w14:paraId="067D44DB" w14:textId="77777777" w:rsidR="00456865" w:rsidRDefault="00456865" w:rsidP="001724D2">
      <w:pPr>
        <w:pStyle w:val="FootnoteText"/>
      </w:pPr>
      <w:r>
        <w:rPr>
          <w:rStyle w:val="FootnoteReference"/>
        </w:rPr>
        <w:footnoteRef/>
      </w:r>
      <w:r>
        <w:t xml:space="preserve"> </w:t>
      </w:r>
      <w:r w:rsidRPr="00E86814">
        <w:rPr>
          <w:rFonts w:ascii="Arial" w:hAnsi="Arial" w:cs="Arial"/>
          <w:sz w:val="16"/>
          <w:szCs w:val="16"/>
          <w:u w:val="single"/>
        </w:rPr>
        <w:t xml:space="preserve">FINAL 2007 ORANGE CREEK BASIN MANAGEMENT ACTION PLAN For the Implementation of Total Maximum Daily Loads Adopted by the Florida Department of Environmental Protection for Newnans Lake, Orange Lake, Lake Wauberg, Hogtown Creek, Sweetwater Branch, Tumblin Creek, and Alachua Sink </w:t>
      </w:r>
      <w:r w:rsidRPr="008F3E68">
        <w:rPr>
          <w:rFonts w:ascii="Arial" w:hAnsi="Arial" w:cs="Arial"/>
          <w:sz w:val="16"/>
          <w:szCs w:val="16"/>
        </w:rPr>
        <w:t>D</w:t>
      </w:r>
      <w:r w:rsidRPr="00E86814">
        <w:rPr>
          <w:rFonts w:ascii="Arial" w:hAnsi="Arial" w:cs="Arial"/>
          <w:sz w:val="16"/>
          <w:szCs w:val="16"/>
        </w:rPr>
        <w:t>eveloped May 8, 2008 by the Orange Creek Basin Working Group in Cooperation with the Florida Department of Environmental Protection Division of Water Resource Management Bureau of Watershed Management Orange Creek Basin Adoptable BMAP</w:t>
      </w:r>
    </w:p>
    <w:p w14:paraId="0EC73C09" w14:textId="77777777" w:rsidR="00456865" w:rsidRDefault="00456865" w:rsidP="001724D2">
      <w:pPr>
        <w:pStyle w:val="FootnoteText"/>
      </w:pPr>
    </w:p>
  </w:footnote>
  <w:footnote w:id="5">
    <w:p w14:paraId="2A4BE288" w14:textId="5B3BEE2A" w:rsidR="00456865" w:rsidRPr="00B175A6" w:rsidRDefault="00456865">
      <w:pPr>
        <w:pStyle w:val="FootnoteText"/>
        <w:rPr>
          <w:rFonts w:ascii="Arial" w:hAnsi="Arial" w:cs="Arial"/>
          <w:sz w:val="16"/>
          <w:szCs w:val="16"/>
        </w:rPr>
      </w:pPr>
      <w:r w:rsidRPr="00B175A6">
        <w:rPr>
          <w:rStyle w:val="FootnoteReference"/>
          <w:rFonts w:ascii="Arial" w:hAnsi="Arial" w:cs="Arial"/>
          <w:sz w:val="16"/>
          <w:szCs w:val="16"/>
        </w:rPr>
        <w:footnoteRef/>
      </w:r>
      <w:r w:rsidRPr="00B175A6">
        <w:rPr>
          <w:rFonts w:ascii="Arial" w:hAnsi="Arial" w:cs="Arial"/>
          <w:sz w:val="16"/>
          <w:szCs w:val="16"/>
        </w:rPr>
        <w:t xml:space="preserve"> Ibid,</w:t>
      </w:r>
      <w:r>
        <w:rPr>
          <w:rFonts w:ascii="Arial" w:hAnsi="Arial" w:cs="Arial"/>
          <w:sz w:val="16"/>
          <w:szCs w:val="16"/>
        </w:rPr>
        <w:t xml:space="preserve"> </w:t>
      </w:r>
      <w:r w:rsidR="00D77BA8">
        <w:rPr>
          <w:rFonts w:ascii="Arial" w:hAnsi="Arial" w:cs="Arial"/>
          <w:sz w:val="16"/>
          <w:szCs w:val="16"/>
        </w:rPr>
        <w:t>p</w:t>
      </w:r>
      <w:r w:rsidR="00D77BA8" w:rsidRPr="00B175A6">
        <w:rPr>
          <w:rFonts w:ascii="Arial" w:hAnsi="Arial" w:cs="Arial"/>
          <w:sz w:val="16"/>
          <w:szCs w:val="16"/>
        </w:rPr>
        <w:t>g.</w:t>
      </w:r>
      <w:r w:rsidRPr="00B175A6">
        <w:rPr>
          <w:rFonts w:ascii="Arial" w:hAnsi="Arial" w:cs="Arial"/>
          <w:sz w:val="16"/>
          <w:szCs w:val="16"/>
        </w:rPr>
        <w:t xml:space="preserve"> 1 footnote 3</w:t>
      </w:r>
    </w:p>
  </w:footnote>
  <w:footnote w:id="6">
    <w:p w14:paraId="0C56DAC6" w14:textId="32853CD3" w:rsidR="00456865" w:rsidRPr="00DC76BB" w:rsidRDefault="00456865" w:rsidP="001724D2">
      <w:pPr>
        <w:pStyle w:val="FootnoteText"/>
        <w:rPr>
          <w:rFonts w:ascii="Arial" w:hAnsi="Arial" w:cs="Arial"/>
          <w:sz w:val="16"/>
          <w:szCs w:val="16"/>
        </w:rPr>
      </w:pPr>
      <w:r w:rsidRPr="00DC76BB">
        <w:rPr>
          <w:rStyle w:val="FootnoteReference"/>
          <w:rFonts w:ascii="Arial" w:hAnsi="Arial" w:cs="Arial"/>
          <w:sz w:val="16"/>
          <w:szCs w:val="16"/>
        </w:rPr>
        <w:footnoteRef/>
      </w:r>
      <w:r>
        <w:rPr>
          <w:rFonts w:ascii="Arial" w:hAnsi="Arial" w:cs="Arial"/>
          <w:sz w:val="16"/>
          <w:szCs w:val="16"/>
        </w:rPr>
        <w:t xml:space="preserve"> </w:t>
      </w:r>
      <w:r w:rsidRPr="00DC76BB">
        <w:rPr>
          <w:rFonts w:ascii="Arial" w:hAnsi="Arial" w:cs="Arial"/>
          <w:sz w:val="16"/>
          <w:szCs w:val="16"/>
        </w:rPr>
        <w:t xml:space="preserve">Ibid, </w:t>
      </w:r>
      <w:r w:rsidR="00D77BA8" w:rsidRPr="00DC76BB">
        <w:rPr>
          <w:rFonts w:ascii="Arial" w:hAnsi="Arial" w:cs="Arial"/>
          <w:sz w:val="16"/>
          <w:szCs w:val="16"/>
        </w:rPr>
        <w:t>pg.</w:t>
      </w:r>
      <w:r w:rsidRPr="00DC76BB">
        <w:rPr>
          <w:rFonts w:ascii="Arial" w:hAnsi="Arial" w:cs="Arial"/>
          <w:sz w:val="16"/>
          <w:szCs w:val="16"/>
        </w:rPr>
        <w:t xml:space="preserve"> 1 footnote 4</w:t>
      </w:r>
    </w:p>
  </w:footnote>
  <w:footnote w:id="7">
    <w:p w14:paraId="36F7E8E3" w14:textId="3572F24F" w:rsidR="00456865" w:rsidRPr="001724D2" w:rsidRDefault="00456865" w:rsidP="001724D2">
      <w:pPr>
        <w:pStyle w:val="NoSpacing"/>
        <w:rPr>
          <w:rFonts w:ascii="Arial" w:hAnsi="Arial" w:cs="Arial"/>
          <w:iCs/>
          <w:sz w:val="16"/>
          <w:szCs w:val="16"/>
        </w:rPr>
      </w:pPr>
      <w:r w:rsidRPr="00DC76BB">
        <w:rPr>
          <w:rStyle w:val="FootnoteReference"/>
          <w:rFonts w:ascii="Arial" w:hAnsi="Arial" w:cs="Arial"/>
          <w:sz w:val="16"/>
          <w:szCs w:val="16"/>
        </w:rPr>
        <w:footnoteRef/>
      </w:r>
      <w:r>
        <w:rPr>
          <w:rFonts w:ascii="Arial" w:hAnsi="Arial" w:cs="Arial"/>
          <w:sz w:val="16"/>
          <w:szCs w:val="16"/>
        </w:rPr>
        <w:t xml:space="preserve"> </w:t>
      </w:r>
      <w:r w:rsidRPr="00DC76BB">
        <w:rPr>
          <w:rFonts w:ascii="Arial" w:hAnsi="Arial" w:cs="Arial"/>
          <w:sz w:val="16"/>
          <w:szCs w:val="16"/>
        </w:rPr>
        <w:t xml:space="preserve">Ibid, </w:t>
      </w:r>
      <w:r w:rsidR="00D77BA8" w:rsidRPr="00DC76BB">
        <w:rPr>
          <w:rFonts w:ascii="Arial" w:hAnsi="Arial" w:cs="Arial"/>
          <w:sz w:val="16"/>
          <w:szCs w:val="16"/>
        </w:rPr>
        <w:t>pg.</w:t>
      </w:r>
      <w:r w:rsidRPr="00DC76BB">
        <w:rPr>
          <w:rFonts w:ascii="Arial" w:hAnsi="Arial" w:cs="Arial"/>
          <w:sz w:val="16"/>
          <w:szCs w:val="16"/>
        </w:rPr>
        <w:t xml:space="preserve"> 1 footnote 3</w:t>
      </w:r>
    </w:p>
  </w:footnote>
  <w:footnote w:id="8">
    <w:p w14:paraId="0B288BF1" w14:textId="51782AFA" w:rsidR="00456865" w:rsidRPr="00652202" w:rsidRDefault="00456865">
      <w:pPr>
        <w:pStyle w:val="FootnoteText"/>
        <w:rPr>
          <w:rFonts w:ascii="Arial" w:hAnsi="Arial" w:cs="Arial"/>
          <w:sz w:val="16"/>
          <w:szCs w:val="16"/>
        </w:rPr>
      </w:pPr>
      <w:r>
        <w:rPr>
          <w:rStyle w:val="FootnoteReference"/>
        </w:rPr>
        <w:footnoteRef/>
      </w:r>
      <w:r>
        <w:t xml:space="preserve"> </w:t>
      </w:r>
      <w:r w:rsidRPr="00652202">
        <w:rPr>
          <w:rFonts w:ascii="Arial" w:hAnsi="Arial" w:cs="Arial"/>
          <w:sz w:val="16"/>
          <w:szCs w:val="16"/>
        </w:rPr>
        <w:t xml:space="preserve">Allelopathy refers to </w:t>
      </w:r>
      <w:r w:rsidRPr="00652202">
        <w:rPr>
          <w:rFonts w:ascii="Arial" w:hAnsi="Arial" w:cs="Arial"/>
          <w:color w:val="222222"/>
          <w:sz w:val="16"/>
          <w:szCs w:val="16"/>
          <w:shd w:val="clear" w:color="auto" w:fill="FFFFFF"/>
        </w:rPr>
        <w:t>the chemical inhibition of one plant (or other organism) by another, due to the release into the environment of substances acting as germination or growth inhibitors.</w:t>
      </w:r>
    </w:p>
  </w:footnote>
  <w:footnote w:id="9">
    <w:p w14:paraId="5FAE24CE" w14:textId="05F7FAC3" w:rsidR="00456865" w:rsidRPr="005B6AF8" w:rsidRDefault="00456865" w:rsidP="001724D2">
      <w:pPr>
        <w:pStyle w:val="FootnoteText"/>
        <w:rPr>
          <w:rFonts w:ascii="Arial" w:hAnsi="Arial" w:cs="Arial"/>
          <w:sz w:val="16"/>
          <w:szCs w:val="16"/>
        </w:rPr>
      </w:pPr>
      <w:r w:rsidRPr="005B6AF8">
        <w:rPr>
          <w:rStyle w:val="FootnoteReference"/>
          <w:rFonts w:ascii="Arial" w:hAnsi="Arial" w:cs="Arial"/>
          <w:sz w:val="16"/>
          <w:szCs w:val="16"/>
        </w:rPr>
        <w:footnoteRef/>
      </w:r>
      <w:r w:rsidRPr="005B6AF8">
        <w:rPr>
          <w:rFonts w:ascii="Arial" w:hAnsi="Arial" w:cs="Arial"/>
          <w:sz w:val="16"/>
          <w:szCs w:val="16"/>
        </w:rPr>
        <w:t xml:space="preserve"> Ibid, </w:t>
      </w:r>
      <w:r w:rsidR="00D77BA8" w:rsidRPr="005B6AF8">
        <w:rPr>
          <w:rFonts w:ascii="Arial" w:hAnsi="Arial" w:cs="Arial"/>
          <w:sz w:val="16"/>
          <w:szCs w:val="16"/>
        </w:rPr>
        <w:t>pg.</w:t>
      </w:r>
      <w:r w:rsidRPr="005B6AF8">
        <w:rPr>
          <w:rFonts w:ascii="Arial" w:hAnsi="Arial" w:cs="Arial"/>
          <w:sz w:val="16"/>
          <w:szCs w:val="16"/>
        </w:rPr>
        <w:t xml:space="preserve"> 1, footnote 4</w:t>
      </w:r>
    </w:p>
  </w:footnote>
  <w:footnote w:id="10">
    <w:p w14:paraId="1BB22D42" w14:textId="2983E8B8" w:rsidR="00456865" w:rsidRPr="00D05D2E" w:rsidRDefault="00456865">
      <w:pPr>
        <w:pStyle w:val="FootnoteText"/>
        <w:rPr>
          <w:rFonts w:ascii="Arial" w:hAnsi="Arial" w:cs="Arial"/>
          <w:sz w:val="16"/>
          <w:szCs w:val="16"/>
        </w:rPr>
      </w:pPr>
      <w:r w:rsidRPr="001724D2">
        <w:rPr>
          <w:rStyle w:val="FootnoteReference"/>
          <w:rFonts w:ascii="Arial" w:hAnsi="Arial" w:cs="Arial"/>
          <w:sz w:val="16"/>
          <w:szCs w:val="16"/>
        </w:rPr>
        <w:footnoteRef/>
      </w:r>
      <w:r w:rsidRPr="001724D2">
        <w:rPr>
          <w:rFonts w:ascii="Arial" w:hAnsi="Arial" w:cs="Arial"/>
          <w:sz w:val="16"/>
          <w:szCs w:val="16"/>
        </w:rPr>
        <w:t xml:space="preserve"> For those of you interested in Florida History, Newnans Lake is named for the notorious character Daniel Newnan. In 1812, just after the time when the Alachuan Seminoles and their Spanish allies defeated a group of so-called “Georgia patriots” at Twelve Mile Swamp and pushed most of them out of Florida, one of the patriots, Daniel Newnan, made one last effort to inflict revenge on the</w:t>
      </w:r>
      <w:r w:rsidRPr="00D05D2E">
        <w:rPr>
          <w:rFonts w:ascii="Arial" w:hAnsi="Arial" w:cs="Arial"/>
          <w:sz w:val="16"/>
          <w:szCs w:val="16"/>
        </w:rPr>
        <w:t xml:space="preserve"> Alachuans. In a surprise raid </w:t>
      </w:r>
      <w:r>
        <w:rPr>
          <w:rFonts w:ascii="Arial" w:hAnsi="Arial" w:cs="Arial"/>
          <w:sz w:val="16"/>
          <w:szCs w:val="16"/>
        </w:rPr>
        <w:t xml:space="preserve">probably </w:t>
      </w:r>
      <w:r w:rsidRPr="00D05D2E">
        <w:rPr>
          <w:rFonts w:ascii="Arial" w:hAnsi="Arial" w:cs="Arial"/>
          <w:sz w:val="16"/>
          <w:szCs w:val="16"/>
        </w:rPr>
        <w:t>in the vicinity of Hatchet Creek</w:t>
      </w:r>
      <w:r>
        <w:rPr>
          <w:rFonts w:ascii="Arial" w:hAnsi="Arial" w:cs="Arial"/>
          <w:sz w:val="16"/>
          <w:szCs w:val="16"/>
        </w:rPr>
        <w:t>, h</w:t>
      </w:r>
      <w:r w:rsidRPr="00D05D2E">
        <w:rPr>
          <w:rFonts w:ascii="Arial" w:hAnsi="Arial" w:cs="Arial"/>
          <w:sz w:val="16"/>
          <w:szCs w:val="16"/>
        </w:rPr>
        <w:t xml:space="preserve">e and about 110 men attacked the Alachuan leader Payne and his entourage who were on their way to St. Augustine to meet with the Spanish Governor. Newnan </w:t>
      </w:r>
      <w:r>
        <w:rPr>
          <w:rFonts w:ascii="Arial" w:hAnsi="Arial" w:cs="Arial"/>
          <w:sz w:val="16"/>
          <w:szCs w:val="16"/>
        </w:rPr>
        <w:t xml:space="preserve">had </w:t>
      </w:r>
      <w:r w:rsidRPr="00D05D2E">
        <w:rPr>
          <w:rFonts w:ascii="Arial" w:hAnsi="Arial" w:cs="Arial"/>
          <w:sz w:val="16"/>
          <w:szCs w:val="16"/>
        </w:rPr>
        <w:t>made a big mistake, and soon found himself surrounded by Alachuan and Black Seminole warriors. He and a few of his men barely made it back</w:t>
      </w:r>
      <w:r>
        <w:rPr>
          <w:rFonts w:ascii="Arial" w:hAnsi="Arial" w:cs="Arial"/>
          <w:sz w:val="16"/>
          <w:szCs w:val="16"/>
        </w:rPr>
        <w:t xml:space="preserve"> unharmed</w:t>
      </w:r>
      <w:r w:rsidRPr="00D05D2E">
        <w:rPr>
          <w:rFonts w:ascii="Arial" w:hAnsi="Arial" w:cs="Arial"/>
          <w:sz w:val="16"/>
          <w:szCs w:val="16"/>
        </w:rPr>
        <w:t xml:space="preserve"> to Ft. Picolata on the east side of the St. Johns River. While the raid was a failure, during the encounter Newnan managed to mortally wound the Alachuan leader Payne (hence Payne’s Prairie), who died of his wounds a few months later. Payne was a charismatic leader and diplomat who had the intellect and experience needed to establish a political and military solution to American encroachment into Florida. His death brought an end to that possibility, and the brutal Seminole wars followed shortly after his passing. </w:t>
      </w:r>
    </w:p>
  </w:footnote>
  <w:footnote w:id="11">
    <w:p w14:paraId="6B6FF574" w14:textId="68288492" w:rsidR="00456865" w:rsidRPr="00652202" w:rsidRDefault="00456865">
      <w:pPr>
        <w:pStyle w:val="FootnoteText"/>
        <w:rPr>
          <w:rFonts w:ascii="Arial" w:hAnsi="Arial" w:cs="Arial"/>
          <w:sz w:val="16"/>
          <w:szCs w:val="16"/>
        </w:rPr>
      </w:pPr>
      <w:r w:rsidRPr="00652202">
        <w:rPr>
          <w:rStyle w:val="FootnoteReference"/>
          <w:rFonts w:ascii="Arial" w:hAnsi="Arial" w:cs="Arial"/>
          <w:sz w:val="16"/>
          <w:szCs w:val="16"/>
        </w:rPr>
        <w:footnoteRef/>
      </w:r>
      <w:r w:rsidRPr="00652202">
        <w:rPr>
          <w:rFonts w:ascii="Arial" w:hAnsi="Arial" w:cs="Arial"/>
          <w:sz w:val="16"/>
          <w:szCs w:val="16"/>
        </w:rPr>
        <w:t xml:space="preserve"> Ibid., pg. 1</w:t>
      </w:r>
      <w:r>
        <w:rPr>
          <w:rFonts w:ascii="Arial" w:hAnsi="Arial" w:cs="Arial"/>
          <w:sz w:val="16"/>
          <w:szCs w:val="16"/>
        </w:rPr>
        <w:t>, footnote 4</w:t>
      </w:r>
    </w:p>
  </w:footnote>
  <w:footnote w:id="12">
    <w:p w14:paraId="75718A53" w14:textId="4FB8D608" w:rsidR="00456865" w:rsidRPr="00652202" w:rsidRDefault="00456865" w:rsidP="00E769D4">
      <w:pPr>
        <w:pStyle w:val="NoSpacing"/>
        <w:rPr>
          <w:rFonts w:ascii="Arial" w:hAnsi="Arial" w:cs="Arial"/>
          <w:iCs/>
          <w:sz w:val="16"/>
          <w:szCs w:val="16"/>
        </w:rPr>
      </w:pPr>
      <w:r w:rsidRPr="00652202">
        <w:rPr>
          <w:rStyle w:val="FootnoteReference"/>
          <w:rFonts w:ascii="Arial" w:hAnsi="Arial" w:cs="Arial"/>
          <w:sz w:val="16"/>
          <w:szCs w:val="16"/>
        </w:rPr>
        <w:footnoteRef/>
      </w:r>
      <w:r w:rsidRPr="00652202">
        <w:rPr>
          <w:rFonts w:ascii="Arial" w:hAnsi="Arial" w:cs="Arial"/>
          <w:sz w:val="16"/>
          <w:szCs w:val="16"/>
        </w:rPr>
        <w:t xml:space="preserve"> </w:t>
      </w:r>
      <w:r>
        <w:rPr>
          <w:rFonts w:ascii="Arial" w:hAnsi="Arial" w:cs="Arial"/>
          <w:sz w:val="16"/>
          <w:szCs w:val="16"/>
        </w:rPr>
        <w:t>Ibid,  pg. 1, footnote 3</w:t>
      </w:r>
    </w:p>
  </w:footnote>
  <w:footnote w:id="13">
    <w:p w14:paraId="47B71047" w14:textId="1C418B86" w:rsidR="00456865" w:rsidRPr="00652202" w:rsidRDefault="00456865">
      <w:pPr>
        <w:pStyle w:val="FootnoteText"/>
        <w:rPr>
          <w:rFonts w:ascii="Arial" w:hAnsi="Arial" w:cs="Arial"/>
          <w:sz w:val="16"/>
          <w:szCs w:val="16"/>
        </w:rPr>
      </w:pPr>
      <w:r w:rsidRPr="00652202">
        <w:rPr>
          <w:rStyle w:val="FootnoteReference"/>
          <w:rFonts w:ascii="Arial" w:hAnsi="Arial" w:cs="Arial"/>
          <w:sz w:val="16"/>
          <w:szCs w:val="16"/>
        </w:rPr>
        <w:footnoteRef/>
      </w:r>
      <w:r w:rsidRPr="00652202">
        <w:rPr>
          <w:rFonts w:ascii="Arial" w:hAnsi="Arial" w:cs="Arial"/>
          <w:sz w:val="16"/>
          <w:szCs w:val="16"/>
        </w:rPr>
        <w:t xml:space="preserve"> Di, J.J., D. Smith, C. Lippincott, and E. Marzolf (2010) </w:t>
      </w:r>
      <w:r w:rsidRPr="00652202">
        <w:rPr>
          <w:rFonts w:ascii="Arial" w:hAnsi="Arial" w:cs="Arial"/>
          <w:sz w:val="16"/>
          <w:szCs w:val="16"/>
          <w:u w:val="single"/>
        </w:rPr>
        <w:t>Technical Publication SJ2010-1 POLLUTANT LOAD REDUCTION GOALS FOR NEWNANS LAKE</w:t>
      </w:r>
      <w:r w:rsidRPr="00652202">
        <w:rPr>
          <w:rFonts w:ascii="Arial" w:hAnsi="Arial" w:cs="Arial"/>
          <w:sz w:val="16"/>
          <w:szCs w:val="16"/>
        </w:rPr>
        <w:t xml:space="preserve">. St. Johns River Water Management District Palatka, Florida </w:t>
      </w:r>
    </w:p>
  </w:footnote>
  <w:footnote w:id="14">
    <w:p w14:paraId="43406461" w14:textId="6C311FF6" w:rsidR="00456865" w:rsidRPr="00652202" w:rsidRDefault="00456865">
      <w:pPr>
        <w:pStyle w:val="FootnoteText"/>
        <w:rPr>
          <w:rFonts w:ascii="Arial" w:hAnsi="Arial" w:cs="Arial"/>
          <w:sz w:val="16"/>
          <w:szCs w:val="16"/>
        </w:rPr>
      </w:pPr>
      <w:r w:rsidRPr="00652202">
        <w:rPr>
          <w:rStyle w:val="FootnoteReference"/>
          <w:rFonts w:ascii="Arial" w:hAnsi="Arial" w:cs="Arial"/>
          <w:sz w:val="16"/>
          <w:szCs w:val="16"/>
        </w:rPr>
        <w:footnoteRef/>
      </w:r>
      <w:r w:rsidRPr="00652202">
        <w:rPr>
          <w:rFonts w:ascii="Arial" w:hAnsi="Arial" w:cs="Arial"/>
          <w:sz w:val="16"/>
          <w:szCs w:val="16"/>
        </w:rPr>
        <w:t xml:space="preserve"> Ibid, </w:t>
      </w:r>
      <w:r w:rsidR="00D77BA8" w:rsidRPr="00652202">
        <w:rPr>
          <w:rFonts w:ascii="Arial" w:hAnsi="Arial" w:cs="Arial"/>
          <w:sz w:val="16"/>
          <w:szCs w:val="16"/>
        </w:rPr>
        <w:t>pg.</w:t>
      </w:r>
      <w:r>
        <w:rPr>
          <w:rFonts w:ascii="Arial" w:hAnsi="Arial" w:cs="Arial"/>
          <w:sz w:val="16"/>
          <w:szCs w:val="16"/>
        </w:rPr>
        <w:t xml:space="preserve"> 1, footnote </w:t>
      </w:r>
      <w:r w:rsidRPr="00652202">
        <w:rPr>
          <w:rFonts w:ascii="Arial" w:hAnsi="Arial" w:cs="Arial"/>
          <w:sz w:val="16"/>
          <w:szCs w:val="16"/>
        </w:rPr>
        <w:t>3</w:t>
      </w:r>
    </w:p>
  </w:footnote>
  <w:footnote w:id="15">
    <w:p w14:paraId="0336456B" w14:textId="0F3E3A0B" w:rsidR="00456865" w:rsidRPr="00813304" w:rsidRDefault="00456865">
      <w:pPr>
        <w:pStyle w:val="FootnoteText"/>
        <w:rPr>
          <w:rFonts w:ascii="Arial" w:hAnsi="Arial" w:cs="Arial"/>
          <w:sz w:val="16"/>
          <w:szCs w:val="16"/>
        </w:rPr>
      </w:pPr>
      <w:r w:rsidRPr="00813304">
        <w:rPr>
          <w:rStyle w:val="FootnoteReference"/>
          <w:rFonts w:ascii="Arial" w:hAnsi="Arial" w:cs="Arial"/>
          <w:sz w:val="16"/>
          <w:szCs w:val="16"/>
        </w:rPr>
        <w:footnoteRef/>
      </w:r>
      <w:r w:rsidRPr="00813304">
        <w:rPr>
          <w:rFonts w:ascii="Arial" w:hAnsi="Arial" w:cs="Arial"/>
          <w:sz w:val="16"/>
          <w:szCs w:val="16"/>
        </w:rPr>
        <w:t xml:space="preserve"> This may be an error, and may actually be mg.m</w:t>
      </w:r>
      <w:r w:rsidRPr="00813304">
        <w:rPr>
          <w:rFonts w:ascii="Arial" w:hAnsi="Arial" w:cs="Arial"/>
          <w:sz w:val="16"/>
          <w:szCs w:val="16"/>
          <w:vertAlign w:val="superscript"/>
        </w:rPr>
        <w:t>-1</w:t>
      </w:r>
      <w:r w:rsidRPr="00813304">
        <w:rPr>
          <w:rFonts w:ascii="Arial" w:hAnsi="Arial" w:cs="Arial"/>
          <w:sz w:val="16"/>
          <w:szCs w:val="16"/>
        </w:rPr>
        <w:t>.d</w:t>
      </w:r>
      <w:r w:rsidRPr="00813304">
        <w:rPr>
          <w:rFonts w:ascii="Arial" w:hAnsi="Arial" w:cs="Arial"/>
          <w:sz w:val="16"/>
          <w:szCs w:val="16"/>
          <w:vertAlign w:val="superscript"/>
        </w:rPr>
        <w:t xml:space="preserve">-1 </w:t>
      </w:r>
    </w:p>
  </w:footnote>
  <w:footnote w:id="16">
    <w:p w14:paraId="371B0D52" w14:textId="36D0BE50" w:rsidR="00456865" w:rsidRPr="001468CD" w:rsidRDefault="00456865" w:rsidP="00E769D4">
      <w:pPr>
        <w:pStyle w:val="NoSpacing"/>
        <w:rPr>
          <w:rFonts w:ascii="Arial" w:hAnsi="Arial" w:cs="Arial"/>
          <w:sz w:val="16"/>
          <w:szCs w:val="16"/>
        </w:rPr>
      </w:pPr>
      <w:r w:rsidRPr="001468CD">
        <w:rPr>
          <w:rStyle w:val="FootnoteReference"/>
          <w:rFonts w:ascii="Arial" w:hAnsi="Arial" w:cs="Arial"/>
          <w:sz w:val="16"/>
          <w:szCs w:val="16"/>
        </w:rPr>
        <w:footnoteRef/>
      </w:r>
      <w:r w:rsidRPr="001468CD">
        <w:rPr>
          <w:rFonts w:ascii="Arial" w:hAnsi="Arial" w:cs="Arial"/>
          <w:sz w:val="16"/>
          <w:szCs w:val="16"/>
        </w:rPr>
        <w:t xml:space="preserve"> The profundal zone is the deeper regions of the lake which are separate but typically contiguous to the near shore littoral zone.</w:t>
      </w:r>
    </w:p>
  </w:footnote>
  <w:footnote w:id="17">
    <w:p w14:paraId="4F9833CF" w14:textId="7383F404" w:rsidR="00456865" w:rsidRPr="001468CD" w:rsidRDefault="00456865">
      <w:pPr>
        <w:pStyle w:val="FootnoteText"/>
        <w:rPr>
          <w:rFonts w:ascii="Arial" w:hAnsi="Arial" w:cs="Arial"/>
          <w:sz w:val="16"/>
          <w:szCs w:val="16"/>
        </w:rPr>
      </w:pPr>
      <w:r w:rsidRPr="001468CD">
        <w:rPr>
          <w:rStyle w:val="FootnoteReference"/>
          <w:rFonts w:ascii="Arial" w:hAnsi="Arial" w:cs="Arial"/>
          <w:sz w:val="16"/>
          <w:szCs w:val="16"/>
        </w:rPr>
        <w:footnoteRef/>
      </w:r>
      <w:r w:rsidRPr="001468CD">
        <w:rPr>
          <w:rFonts w:ascii="Arial" w:hAnsi="Arial" w:cs="Arial"/>
          <w:sz w:val="16"/>
          <w:szCs w:val="16"/>
        </w:rPr>
        <w:t xml:space="preserve"> Gottgens, J.F. and T.L Crisman (1992)</w:t>
      </w:r>
      <w:r w:rsidRPr="001468CD">
        <w:rPr>
          <w:rFonts w:ascii="Arial" w:hAnsi="Arial" w:cs="Arial"/>
          <w:sz w:val="16"/>
          <w:szCs w:val="16"/>
          <w:u w:val="single"/>
        </w:rPr>
        <w:t xml:space="preserve"> Sediments of Newnans Lake characteristics and pattern of redistribution following a short drawdown [Phase II] </w:t>
      </w:r>
      <w:r w:rsidRPr="001468CD">
        <w:rPr>
          <w:rFonts w:ascii="Arial" w:hAnsi="Arial" w:cs="Arial"/>
          <w:sz w:val="16"/>
          <w:szCs w:val="16"/>
        </w:rPr>
        <w:t>University of Florida, Dept. of Env. Eng and Sciences, Gainesville, Fl. For St.</w:t>
      </w:r>
      <w:r>
        <w:rPr>
          <w:rFonts w:ascii="Arial" w:hAnsi="Arial" w:cs="Arial"/>
          <w:sz w:val="16"/>
          <w:szCs w:val="16"/>
        </w:rPr>
        <w:t xml:space="preserve"> Johns River Water Management D</w:t>
      </w:r>
      <w:r w:rsidRPr="001468CD">
        <w:rPr>
          <w:rFonts w:ascii="Arial" w:hAnsi="Arial" w:cs="Arial"/>
          <w:sz w:val="16"/>
          <w:szCs w:val="16"/>
        </w:rPr>
        <w:t>istrict Project :10-43-6420-3103-DIST-31500-SWIM. pp:21-28</w:t>
      </w:r>
      <w:r w:rsidRPr="001468CD">
        <w:rPr>
          <w:rFonts w:ascii="Arial" w:hAnsi="Arial" w:cs="Arial"/>
          <w:sz w:val="16"/>
          <w:szCs w:val="16"/>
          <w:u w:val="single"/>
        </w:rPr>
        <w:t xml:space="preserve"> </w:t>
      </w:r>
    </w:p>
  </w:footnote>
  <w:footnote w:id="18">
    <w:p w14:paraId="2EC06404" w14:textId="28B35F3A" w:rsidR="00456865" w:rsidRPr="001468CD" w:rsidRDefault="00456865" w:rsidP="00D108A3">
      <w:pPr>
        <w:pStyle w:val="NoSpacing"/>
        <w:rPr>
          <w:rFonts w:ascii="Arial" w:hAnsi="Arial" w:cs="Arial"/>
          <w:sz w:val="16"/>
          <w:szCs w:val="16"/>
        </w:rPr>
      </w:pPr>
      <w:r w:rsidRPr="001468CD">
        <w:rPr>
          <w:rStyle w:val="FootnoteReference"/>
          <w:rFonts w:ascii="Arial" w:hAnsi="Arial" w:cs="Arial"/>
          <w:sz w:val="16"/>
          <w:szCs w:val="16"/>
        </w:rPr>
        <w:footnoteRef/>
      </w:r>
      <w:r w:rsidRPr="001468CD">
        <w:rPr>
          <w:rFonts w:ascii="Arial" w:hAnsi="Arial" w:cs="Arial"/>
          <w:sz w:val="16"/>
          <w:szCs w:val="16"/>
        </w:rPr>
        <w:t xml:space="preserve"> H.T. Odum (1953) </w:t>
      </w:r>
      <w:r w:rsidRPr="001468CD">
        <w:rPr>
          <w:rFonts w:ascii="Arial" w:hAnsi="Arial" w:cs="Arial"/>
          <w:sz w:val="16"/>
          <w:szCs w:val="16"/>
          <w:u w:val="single"/>
        </w:rPr>
        <w:t xml:space="preserve">Dissolved Phosphorus in Florida Waters </w:t>
      </w:r>
      <w:r w:rsidRPr="001468CD">
        <w:rPr>
          <w:rFonts w:ascii="Arial" w:hAnsi="Arial" w:cs="Arial"/>
          <w:sz w:val="16"/>
          <w:szCs w:val="16"/>
        </w:rPr>
        <w:t xml:space="preserve">Department of Biology, university of Florida , Gainesville,Florida pg. 7. </w:t>
      </w:r>
    </w:p>
  </w:footnote>
  <w:footnote w:id="19">
    <w:p w14:paraId="35C50AD6" w14:textId="07847EB3" w:rsidR="00456865" w:rsidRPr="001468CD" w:rsidRDefault="00456865" w:rsidP="00D108A3">
      <w:pPr>
        <w:pStyle w:val="NoSpacing"/>
        <w:rPr>
          <w:rFonts w:ascii="Arial" w:hAnsi="Arial" w:cs="Arial"/>
          <w:sz w:val="16"/>
          <w:szCs w:val="16"/>
        </w:rPr>
      </w:pPr>
      <w:r w:rsidRPr="001468CD">
        <w:rPr>
          <w:rStyle w:val="FootnoteReference"/>
          <w:rFonts w:ascii="Arial" w:hAnsi="Arial" w:cs="Arial"/>
          <w:sz w:val="16"/>
          <w:szCs w:val="16"/>
        </w:rPr>
        <w:footnoteRef/>
      </w:r>
      <w:r w:rsidRPr="001468CD">
        <w:rPr>
          <w:rFonts w:ascii="Arial" w:hAnsi="Arial" w:cs="Arial"/>
          <w:sz w:val="16"/>
          <w:szCs w:val="16"/>
        </w:rPr>
        <w:t xml:space="preserve"> E.A. Stewart III (1976)  </w:t>
      </w:r>
      <w:r w:rsidRPr="001468CD">
        <w:rPr>
          <w:rFonts w:ascii="Arial" w:hAnsi="Arial" w:cs="Arial"/>
          <w:sz w:val="16"/>
          <w:szCs w:val="16"/>
          <w:u w:val="single"/>
        </w:rPr>
        <w:t>A Study of Differences in Vertical Phosphorus Profiles  Within the Sediments of Selected Florida Lakes as Related to Trophic Dynamics</w:t>
      </w:r>
      <w:r w:rsidRPr="001468CD">
        <w:rPr>
          <w:rFonts w:ascii="Arial" w:hAnsi="Arial" w:cs="Arial"/>
          <w:sz w:val="16"/>
          <w:szCs w:val="16"/>
        </w:rPr>
        <w:t xml:space="preserve"> </w:t>
      </w:r>
    </w:p>
  </w:footnote>
  <w:footnote w:id="20">
    <w:p w14:paraId="73D0F138" w14:textId="0B3AFAE5" w:rsidR="00456865" w:rsidRPr="00FE7D9C" w:rsidRDefault="00456865">
      <w:pPr>
        <w:pStyle w:val="FootnoteText"/>
        <w:rPr>
          <w:rFonts w:ascii="Arial" w:hAnsi="Arial" w:cs="Arial"/>
          <w:sz w:val="16"/>
          <w:szCs w:val="16"/>
        </w:rPr>
      </w:pPr>
      <w:r>
        <w:rPr>
          <w:rStyle w:val="FootnoteReference"/>
        </w:rPr>
        <w:footnoteRef/>
      </w:r>
      <w:r>
        <w:t xml:space="preserve"> </w:t>
      </w:r>
      <w:r w:rsidRPr="00FE7D9C">
        <w:rPr>
          <w:rFonts w:ascii="Arial" w:hAnsi="Arial" w:cs="Arial"/>
          <w:color w:val="212121"/>
          <w:sz w:val="16"/>
          <w:szCs w:val="16"/>
          <w:shd w:val="clear" w:color="auto" w:fill="FFFFFF"/>
        </w:rPr>
        <w:t>The U.S. and Canada first signed the Great Lakes Water Quality Agreement in 1972. It was amended in 1983 and 1987. In 2012, it was updated to enhance water quality programs that ensure the “chemical, physical, and biological integrity” of the Great Lakes.</w:t>
      </w:r>
    </w:p>
  </w:footnote>
  <w:footnote w:id="21">
    <w:p w14:paraId="181EDDD7" w14:textId="6162E6B1" w:rsidR="00456865" w:rsidRPr="00857F5E" w:rsidRDefault="00456865">
      <w:pPr>
        <w:pStyle w:val="FootnoteText"/>
        <w:rPr>
          <w:rFonts w:ascii="Arial" w:hAnsi="Arial" w:cs="Arial"/>
          <w:sz w:val="16"/>
          <w:szCs w:val="16"/>
        </w:rPr>
      </w:pPr>
      <w:r w:rsidRPr="00857F5E">
        <w:rPr>
          <w:rStyle w:val="FootnoteReference"/>
          <w:rFonts w:ascii="Arial" w:hAnsi="Arial" w:cs="Arial"/>
          <w:sz w:val="16"/>
          <w:szCs w:val="16"/>
        </w:rPr>
        <w:footnoteRef/>
      </w:r>
      <w:r w:rsidRPr="00857F5E">
        <w:rPr>
          <w:rFonts w:ascii="Arial" w:hAnsi="Arial" w:cs="Arial"/>
          <w:sz w:val="16"/>
          <w:szCs w:val="16"/>
        </w:rPr>
        <w:t xml:space="preserve"> Williams, J. D. H. and </w:t>
      </w:r>
      <w:r>
        <w:rPr>
          <w:rFonts w:ascii="Arial" w:hAnsi="Arial" w:cs="Arial"/>
          <w:sz w:val="16"/>
          <w:szCs w:val="16"/>
        </w:rPr>
        <w:t>Mayer, T. "Effects of Sediment Diagenesis and Regeneration of Phosphorus ~with Special</w:t>
      </w:r>
      <w:r w:rsidRPr="00857F5E">
        <w:rPr>
          <w:rFonts w:ascii="Arial" w:hAnsi="Arial" w:cs="Arial"/>
          <w:sz w:val="16"/>
          <w:szCs w:val="16"/>
        </w:rPr>
        <w:t xml:space="preserve"> Reference to Lakes Erie and Ontario." In Nutrients in Natural Waters, pp. 281-315. Edi ted by J. R. Kramer and IL E. Allen. New York: John Wiley and Sons, 1972. 37..</w:t>
      </w:r>
    </w:p>
  </w:footnote>
  <w:footnote w:id="22">
    <w:p w14:paraId="4F779FA9" w14:textId="06C6D3E7" w:rsidR="00456865" w:rsidRPr="00857F5E" w:rsidRDefault="00456865">
      <w:pPr>
        <w:pStyle w:val="FootnoteText"/>
        <w:rPr>
          <w:rFonts w:ascii="Arial" w:hAnsi="Arial" w:cs="Arial"/>
          <w:sz w:val="16"/>
          <w:szCs w:val="16"/>
        </w:rPr>
      </w:pPr>
      <w:r w:rsidRPr="00857F5E">
        <w:rPr>
          <w:rStyle w:val="FootnoteReference"/>
          <w:rFonts w:ascii="Arial" w:hAnsi="Arial" w:cs="Arial"/>
          <w:sz w:val="16"/>
          <w:szCs w:val="16"/>
        </w:rPr>
        <w:footnoteRef/>
      </w:r>
      <w:r w:rsidRPr="00857F5E">
        <w:rPr>
          <w:rFonts w:ascii="Arial" w:hAnsi="Arial" w:cs="Arial"/>
          <w:sz w:val="16"/>
          <w:szCs w:val="16"/>
        </w:rPr>
        <w:t xml:space="preserve"> Williams, J. D. H.; Syers, J. K.; and Harris, R. F. "Adsorption and Desorption of Inorganic Phosphorus by Lake Sediments in a 0.1 M NaCl System ." Environmental Science and Technology 4 (1965): 517-519.</w:t>
      </w:r>
    </w:p>
  </w:footnote>
  <w:footnote w:id="23">
    <w:p w14:paraId="5A15A7FF" w14:textId="225C1688" w:rsidR="00456865" w:rsidRPr="00857F5E" w:rsidRDefault="00456865">
      <w:pPr>
        <w:pStyle w:val="FootnoteText"/>
        <w:rPr>
          <w:rFonts w:ascii="Arial" w:hAnsi="Arial" w:cs="Arial"/>
          <w:sz w:val="16"/>
          <w:szCs w:val="16"/>
        </w:rPr>
      </w:pPr>
      <w:r w:rsidRPr="00857F5E">
        <w:rPr>
          <w:rStyle w:val="FootnoteReference"/>
          <w:rFonts w:ascii="Arial" w:hAnsi="Arial" w:cs="Arial"/>
          <w:sz w:val="16"/>
          <w:szCs w:val="16"/>
        </w:rPr>
        <w:footnoteRef/>
      </w:r>
      <w:r w:rsidRPr="00857F5E">
        <w:rPr>
          <w:rFonts w:ascii="Arial" w:hAnsi="Arial" w:cs="Arial"/>
          <w:sz w:val="16"/>
          <w:szCs w:val="16"/>
        </w:rPr>
        <w:t xml:space="preserve"> Kemp, A. L.; Gray, C. B. J.; and Muchrova, A. "Changes in C, N, P and S in the Last 140 Years in Three Cores From Lake Ontario, Erie and Huron," In Nutrients in Natural Waters, pp. 251-279. </w:t>
      </w:r>
      <w:r>
        <w:rPr>
          <w:rFonts w:ascii="Arial" w:hAnsi="Arial" w:cs="Arial"/>
          <w:sz w:val="16"/>
          <w:szCs w:val="16"/>
        </w:rPr>
        <w:t>Edited by J. R. Krame</w:t>
      </w:r>
      <w:r w:rsidRPr="00857F5E">
        <w:rPr>
          <w:rFonts w:ascii="Arial" w:hAnsi="Arial" w:cs="Arial"/>
          <w:sz w:val="16"/>
          <w:szCs w:val="16"/>
        </w:rPr>
        <w:t>r and H. E. Allen, New York: John I</w:t>
      </w:r>
      <w:r>
        <w:rPr>
          <w:rFonts w:ascii="Arial" w:hAnsi="Arial" w:cs="Arial"/>
          <w:sz w:val="16"/>
          <w:szCs w:val="16"/>
        </w:rPr>
        <w:t xml:space="preserve">. </w:t>
      </w:r>
      <w:r w:rsidRPr="00857F5E">
        <w:rPr>
          <w:rFonts w:ascii="Arial" w:hAnsi="Arial" w:cs="Arial"/>
          <w:sz w:val="16"/>
          <w:szCs w:val="16"/>
        </w:rPr>
        <w:t>Jiley and Sons, 1972 .</w:t>
      </w:r>
    </w:p>
  </w:footnote>
  <w:footnote w:id="24">
    <w:p w14:paraId="1303EBA8" w14:textId="36866A20" w:rsidR="00456865" w:rsidRPr="00A556AA" w:rsidRDefault="00456865">
      <w:pPr>
        <w:pStyle w:val="FootnoteText"/>
        <w:rPr>
          <w:rFonts w:ascii="Arial" w:hAnsi="Arial" w:cs="Arial"/>
          <w:sz w:val="16"/>
          <w:szCs w:val="16"/>
        </w:rPr>
      </w:pPr>
      <w:r w:rsidRPr="00A556AA">
        <w:rPr>
          <w:rStyle w:val="FootnoteReference"/>
          <w:rFonts w:ascii="Arial" w:hAnsi="Arial" w:cs="Arial"/>
          <w:sz w:val="16"/>
          <w:szCs w:val="16"/>
        </w:rPr>
        <w:footnoteRef/>
      </w:r>
      <w:r>
        <w:rPr>
          <w:rFonts w:ascii="Arial" w:hAnsi="Arial" w:cs="Arial"/>
          <w:sz w:val="16"/>
          <w:szCs w:val="16"/>
        </w:rPr>
        <w:t xml:space="preserve"> Ibid ,pg 5.footnote 13</w:t>
      </w:r>
    </w:p>
  </w:footnote>
  <w:footnote w:id="25">
    <w:p w14:paraId="1F4F803B" w14:textId="10DD86C5" w:rsidR="00456865" w:rsidRPr="004379BF" w:rsidRDefault="00456865">
      <w:pPr>
        <w:pStyle w:val="FootnoteText"/>
        <w:rPr>
          <w:rFonts w:ascii="Arial" w:hAnsi="Arial" w:cs="Arial"/>
          <w:sz w:val="16"/>
          <w:szCs w:val="16"/>
        </w:rPr>
      </w:pPr>
      <w:r w:rsidRPr="004379BF">
        <w:rPr>
          <w:rStyle w:val="FootnoteReference"/>
          <w:rFonts w:ascii="Arial" w:hAnsi="Arial" w:cs="Arial"/>
          <w:sz w:val="16"/>
          <w:szCs w:val="16"/>
        </w:rPr>
        <w:footnoteRef/>
      </w:r>
      <w:r w:rsidRPr="004379BF">
        <w:rPr>
          <w:rFonts w:ascii="Arial" w:hAnsi="Arial" w:cs="Arial"/>
          <w:sz w:val="16"/>
          <w:szCs w:val="16"/>
        </w:rPr>
        <w:t xml:space="preserve"> Total Maximum Daily Load for Total Phosphorus Lake Okeechobee, Florida Prepared by: Florida Department of Environmental Protection 2600 Blairstone Road Tallahassee, FL 32303</w:t>
      </w:r>
    </w:p>
  </w:footnote>
  <w:footnote w:id="26">
    <w:p w14:paraId="776DF43F" w14:textId="44C13E58" w:rsidR="00456865" w:rsidRPr="004D1D8A" w:rsidRDefault="00456865">
      <w:pPr>
        <w:pStyle w:val="FootnoteText"/>
        <w:rPr>
          <w:rFonts w:ascii="Arial" w:hAnsi="Arial" w:cs="Arial"/>
          <w:sz w:val="16"/>
          <w:szCs w:val="16"/>
        </w:rPr>
      </w:pPr>
      <w:r w:rsidRPr="004D1D8A">
        <w:rPr>
          <w:rStyle w:val="FootnoteReference"/>
          <w:rFonts w:ascii="Arial" w:hAnsi="Arial" w:cs="Arial"/>
          <w:sz w:val="16"/>
          <w:szCs w:val="16"/>
        </w:rPr>
        <w:footnoteRef/>
      </w:r>
      <w:r w:rsidRPr="004D1D8A">
        <w:rPr>
          <w:rFonts w:ascii="Arial" w:hAnsi="Arial" w:cs="Arial"/>
          <w:sz w:val="16"/>
          <w:szCs w:val="16"/>
        </w:rPr>
        <w:t xml:space="preserve"> </w:t>
      </w:r>
      <w:r w:rsidRPr="004D1D8A">
        <w:rPr>
          <w:rFonts w:ascii="Arial" w:hAnsi="Arial" w:cs="Arial"/>
          <w:sz w:val="16"/>
          <w:szCs w:val="16"/>
          <w:u w:val="single"/>
        </w:rPr>
        <w:t>Options to Reduce High Volume Freshwater Flows to the St. Lucie and Caloosahatchee Estuaries and Move More Water from Lake Okeechobee to the Southern Everglades An Independent Technical Review by the University of Florida Water Institute</w:t>
      </w:r>
      <w:r w:rsidRPr="004D1D8A">
        <w:rPr>
          <w:rFonts w:ascii="Arial" w:hAnsi="Arial" w:cs="Arial"/>
          <w:sz w:val="16"/>
          <w:szCs w:val="16"/>
        </w:rPr>
        <w:t>, 2015</w:t>
      </w:r>
      <w:r w:rsidRPr="004D1D8A">
        <w:rPr>
          <w:rFonts w:ascii="Arial" w:hAnsi="Arial" w:cs="Arial"/>
          <w:sz w:val="16"/>
          <w:szCs w:val="16"/>
          <w:u w:val="single"/>
        </w:rPr>
        <w:t xml:space="preserve"> </w:t>
      </w:r>
    </w:p>
  </w:footnote>
  <w:footnote w:id="27">
    <w:p w14:paraId="2970820E" w14:textId="72A84412" w:rsidR="00456865" w:rsidRPr="00FE7D9C" w:rsidRDefault="00456865">
      <w:pPr>
        <w:pStyle w:val="FootnoteText"/>
        <w:rPr>
          <w:rFonts w:ascii="Arial" w:hAnsi="Arial" w:cs="Arial"/>
          <w:sz w:val="16"/>
          <w:szCs w:val="16"/>
        </w:rPr>
      </w:pPr>
      <w:r w:rsidRPr="00FE7D9C">
        <w:rPr>
          <w:rStyle w:val="FootnoteReference"/>
          <w:rFonts w:ascii="Arial" w:hAnsi="Arial" w:cs="Arial"/>
          <w:sz w:val="16"/>
          <w:szCs w:val="16"/>
        </w:rPr>
        <w:footnoteRef/>
      </w:r>
      <w:r w:rsidRPr="00FE7D9C">
        <w:rPr>
          <w:rFonts w:ascii="Arial" w:hAnsi="Arial" w:cs="Arial"/>
          <w:sz w:val="16"/>
          <w:szCs w:val="16"/>
        </w:rPr>
        <w:t xml:space="preserve"> The Northern Everglades Watershed is Lake Okeechobee and its expansive drainage basin to the no</w:t>
      </w:r>
      <w:r>
        <w:rPr>
          <w:rFonts w:ascii="Arial" w:hAnsi="Arial" w:cs="Arial"/>
          <w:sz w:val="16"/>
          <w:szCs w:val="16"/>
        </w:rPr>
        <w:t>r</w:t>
      </w:r>
      <w:r w:rsidRPr="00FE7D9C">
        <w:rPr>
          <w:rFonts w:ascii="Arial" w:hAnsi="Arial" w:cs="Arial"/>
          <w:sz w:val="16"/>
          <w:szCs w:val="16"/>
        </w:rPr>
        <w:t>th.</w:t>
      </w:r>
    </w:p>
  </w:footnote>
  <w:footnote w:id="28">
    <w:p w14:paraId="0527E309" w14:textId="1A38CBF4" w:rsidR="00456865" w:rsidRPr="004379BF" w:rsidRDefault="00456865">
      <w:pPr>
        <w:pStyle w:val="FootnoteText"/>
        <w:rPr>
          <w:rFonts w:ascii="Arial" w:hAnsi="Arial" w:cs="Arial"/>
          <w:sz w:val="16"/>
          <w:szCs w:val="16"/>
        </w:rPr>
      </w:pPr>
      <w:r w:rsidRPr="004379BF">
        <w:rPr>
          <w:rStyle w:val="FootnoteReference"/>
          <w:rFonts w:ascii="Arial" w:hAnsi="Arial" w:cs="Arial"/>
          <w:sz w:val="16"/>
          <w:szCs w:val="16"/>
        </w:rPr>
        <w:footnoteRef/>
      </w:r>
      <w:r w:rsidRPr="004379BF">
        <w:rPr>
          <w:rFonts w:ascii="Arial" w:hAnsi="Arial" w:cs="Arial"/>
          <w:sz w:val="16"/>
          <w:szCs w:val="16"/>
        </w:rPr>
        <w:t>Reddy, K.R., Y.P. Sheng, and B.L. Jones. 1995b. Lake Okeechobee phosphorus dynamics study, volume 1, summary. Report, South Florida Water Management District, West Palm Beach, FL.</w:t>
      </w:r>
    </w:p>
  </w:footnote>
  <w:footnote w:id="29">
    <w:p w14:paraId="5A513CCA" w14:textId="21DCF582" w:rsidR="00456865" w:rsidRPr="004379BF" w:rsidRDefault="00456865">
      <w:pPr>
        <w:pStyle w:val="FootnoteText"/>
        <w:rPr>
          <w:rFonts w:ascii="Arial" w:hAnsi="Arial" w:cs="Arial"/>
          <w:sz w:val="16"/>
          <w:szCs w:val="16"/>
        </w:rPr>
      </w:pPr>
      <w:r w:rsidRPr="004379BF">
        <w:rPr>
          <w:rStyle w:val="FootnoteReference"/>
          <w:rFonts w:ascii="Arial" w:hAnsi="Arial" w:cs="Arial"/>
          <w:sz w:val="16"/>
          <w:szCs w:val="16"/>
        </w:rPr>
        <w:footnoteRef/>
      </w:r>
      <w:r>
        <w:rPr>
          <w:rFonts w:ascii="Arial" w:hAnsi="Arial" w:cs="Arial"/>
          <w:sz w:val="16"/>
          <w:szCs w:val="16"/>
        </w:rPr>
        <w:t xml:space="preserve"> Ibid, pg 6 footnote 17</w:t>
      </w:r>
    </w:p>
  </w:footnote>
  <w:footnote w:id="30">
    <w:p w14:paraId="305FA786" w14:textId="72574302" w:rsidR="00456865" w:rsidRPr="000659EA" w:rsidRDefault="00456865">
      <w:pPr>
        <w:pStyle w:val="FootnoteText"/>
        <w:rPr>
          <w:rFonts w:ascii="Arial" w:hAnsi="Arial" w:cs="Arial"/>
          <w:sz w:val="16"/>
          <w:szCs w:val="16"/>
        </w:rPr>
      </w:pPr>
      <w:r w:rsidRPr="000659EA">
        <w:rPr>
          <w:rStyle w:val="FootnoteReference"/>
          <w:rFonts w:ascii="Arial" w:hAnsi="Arial" w:cs="Arial"/>
          <w:sz w:val="16"/>
          <w:szCs w:val="16"/>
        </w:rPr>
        <w:footnoteRef/>
      </w:r>
      <w:r>
        <w:rPr>
          <w:rFonts w:ascii="Arial" w:hAnsi="Arial" w:cs="Arial"/>
          <w:sz w:val="16"/>
          <w:szCs w:val="16"/>
        </w:rPr>
        <w:t xml:space="preserve"> Ibid, pg 6, footnote 17</w:t>
      </w:r>
    </w:p>
  </w:footnote>
  <w:footnote w:id="31">
    <w:p w14:paraId="48D82A83" w14:textId="2721B283" w:rsidR="00456865" w:rsidRPr="004C2BA3" w:rsidRDefault="00456865">
      <w:pPr>
        <w:pStyle w:val="FootnoteText"/>
        <w:rPr>
          <w:rFonts w:ascii="Arial" w:hAnsi="Arial" w:cs="Arial"/>
          <w:sz w:val="16"/>
          <w:szCs w:val="16"/>
          <w:u w:val="single"/>
        </w:rPr>
      </w:pPr>
      <w:r w:rsidRPr="004C2BA3">
        <w:rPr>
          <w:rStyle w:val="FootnoteReference"/>
          <w:rFonts w:ascii="Arial" w:hAnsi="Arial" w:cs="Arial"/>
          <w:sz w:val="16"/>
          <w:szCs w:val="16"/>
        </w:rPr>
        <w:footnoteRef/>
      </w:r>
      <w:r w:rsidRPr="004C2BA3">
        <w:rPr>
          <w:rFonts w:ascii="Arial" w:hAnsi="Arial" w:cs="Arial"/>
          <w:sz w:val="16"/>
          <w:szCs w:val="16"/>
        </w:rPr>
        <w:t xml:space="preserve"> The Committee on Environmental Protection </w:t>
      </w:r>
      <w:r w:rsidR="005F22AD" w:rsidRPr="004C2BA3">
        <w:rPr>
          <w:rFonts w:ascii="Arial" w:hAnsi="Arial" w:cs="Arial"/>
          <w:sz w:val="16"/>
          <w:szCs w:val="16"/>
        </w:rPr>
        <w:t>report</w:t>
      </w:r>
      <w:r w:rsidRPr="004C2BA3">
        <w:rPr>
          <w:rFonts w:ascii="Arial" w:hAnsi="Arial" w:cs="Arial"/>
          <w:sz w:val="16"/>
          <w:szCs w:val="16"/>
        </w:rPr>
        <w:t xml:space="preserve"> to Florida House of Representative, 1999, </w:t>
      </w:r>
      <w:r w:rsidRPr="004C2BA3">
        <w:rPr>
          <w:rFonts w:ascii="Arial" w:hAnsi="Arial" w:cs="Arial"/>
          <w:sz w:val="16"/>
          <w:szCs w:val="16"/>
          <w:u w:val="single"/>
        </w:rPr>
        <w:t>REVIEW OF INVASIVE PLANT MANAGEMENT PROGRAMS</w:t>
      </w:r>
    </w:p>
  </w:footnote>
  <w:footnote w:id="32">
    <w:p w14:paraId="686D507D" w14:textId="7397CE94" w:rsidR="00456865" w:rsidRPr="006274A6" w:rsidRDefault="00456865" w:rsidP="006274A6">
      <w:pPr>
        <w:pStyle w:val="NoSpacing"/>
        <w:rPr>
          <w:rFonts w:ascii="Arial" w:hAnsi="Arial" w:cs="Arial"/>
          <w:sz w:val="16"/>
          <w:szCs w:val="16"/>
        </w:rPr>
      </w:pPr>
      <w:r w:rsidRPr="006274A6">
        <w:rPr>
          <w:rStyle w:val="FootnoteReference"/>
          <w:rFonts w:ascii="Arial" w:hAnsi="Arial" w:cs="Arial"/>
          <w:sz w:val="16"/>
          <w:szCs w:val="16"/>
        </w:rPr>
        <w:footnoteRef/>
      </w:r>
      <w:r w:rsidRPr="006274A6">
        <w:rPr>
          <w:rFonts w:ascii="Arial" w:hAnsi="Arial" w:cs="Arial"/>
          <w:sz w:val="16"/>
          <w:szCs w:val="16"/>
        </w:rPr>
        <w:t xml:space="preserve"> E. Allen Stewart III (2020) Response to Request for Information (RFI) non-herbicide treatment and removal of aqua</w:t>
      </w:r>
      <w:r>
        <w:rPr>
          <w:rFonts w:ascii="Arial" w:hAnsi="Arial" w:cs="Arial"/>
          <w:sz w:val="16"/>
          <w:szCs w:val="16"/>
        </w:rPr>
        <w:t>t</w:t>
      </w:r>
      <w:r w:rsidRPr="006274A6">
        <w:rPr>
          <w:rFonts w:ascii="Arial" w:hAnsi="Arial" w:cs="Arial"/>
          <w:sz w:val="16"/>
          <w:szCs w:val="16"/>
        </w:rPr>
        <w:t>ic plan</w:t>
      </w:r>
      <w:r>
        <w:rPr>
          <w:rFonts w:ascii="Arial" w:hAnsi="Arial" w:cs="Arial"/>
          <w:sz w:val="16"/>
          <w:szCs w:val="16"/>
        </w:rPr>
        <w:t>t</w:t>
      </w:r>
      <w:r w:rsidRPr="006274A6">
        <w:rPr>
          <w:rFonts w:ascii="Arial" w:hAnsi="Arial" w:cs="Arial"/>
          <w:sz w:val="16"/>
          <w:szCs w:val="16"/>
        </w:rPr>
        <w:t>s f</w:t>
      </w:r>
      <w:r>
        <w:rPr>
          <w:rFonts w:ascii="Arial" w:hAnsi="Arial" w:cs="Arial"/>
          <w:sz w:val="16"/>
          <w:szCs w:val="16"/>
        </w:rPr>
        <w:t>r</w:t>
      </w:r>
      <w:r w:rsidRPr="006274A6">
        <w:rPr>
          <w:rFonts w:ascii="Arial" w:hAnsi="Arial" w:cs="Arial"/>
          <w:sz w:val="16"/>
          <w:szCs w:val="16"/>
        </w:rPr>
        <w:t>om Florida Waters (FWC 19/20-22)</w:t>
      </w:r>
      <w:r>
        <w:rPr>
          <w:rFonts w:ascii="Arial" w:hAnsi="Arial" w:cs="Arial"/>
          <w:sz w:val="16"/>
          <w:szCs w:val="16"/>
        </w:rPr>
        <w:t xml:space="preserve"> For more information on this RFI contact </w:t>
      </w:r>
      <w:r w:rsidRPr="006274A6">
        <w:rPr>
          <w:rFonts w:ascii="Arial" w:hAnsi="Arial" w:cs="Arial"/>
          <w:sz w:val="16"/>
          <w:szCs w:val="16"/>
        </w:rPr>
        <w:t>Matt Phillips, Section Leader</w:t>
      </w:r>
      <w:r>
        <w:rPr>
          <w:rFonts w:ascii="Arial" w:hAnsi="Arial" w:cs="Arial"/>
          <w:sz w:val="16"/>
          <w:szCs w:val="16"/>
        </w:rPr>
        <w:t xml:space="preserve"> </w:t>
      </w:r>
      <w:r w:rsidRPr="006274A6">
        <w:rPr>
          <w:rFonts w:ascii="Arial" w:hAnsi="Arial" w:cs="Arial"/>
          <w:sz w:val="16"/>
          <w:szCs w:val="16"/>
        </w:rPr>
        <w:t>FWC, Invasive Plant Management Section</w:t>
      </w:r>
      <w:r>
        <w:rPr>
          <w:rFonts w:ascii="Arial" w:hAnsi="Arial" w:cs="Arial"/>
          <w:sz w:val="16"/>
          <w:szCs w:val="16"/>
        </w:rPr>
        <w:t xml:space="preserve"> </w:t>
      </w:r>
      <w:r w:rsidRPr="006274A6">
        <w:rPr>
          <w:rFonts w:ascii="Arial" w:hAnsi="Arial" w:cs="Arial"/>
          <w:sz w:val="16"/>
          <w:szCs w:val="16"/>
        </w:rPr>
        <w:t>3800 Commonwealth Blvd.  MS 705</w:t>
      </w:r>
      <w:r>
        <w:rPr>
          <w:rFonts w:ascii="Arial" w:hAnsi="Arial" w:cs="Arial"/>
          <w:sz w:val="16"/>
          <w:szCs w:val="16"/>
        </w:rPr>
        <w:t xml:space="preserve"> </w:t>
      </w:r>
      <w:r w:rsidRPr="006274A6">
        <w:rPr>
          <w:rFonts w:ascii="Arial" w:hAnsi="Arial" w:cs="Arial"/>
          <w:sz w:val="16"/>
          <w:szCs w:val="16"/>
        </w:rPr>
        <w:t>Tallahassee, Florida 32399</w:t>
      </w:r>
      <w:r>
        <w:rPr>
          <w:rFonts w:ascii="Arial" w:hAnsi="Arial" w:cs="Arial"/>
          <w:sz w:val="16"/>
          <w:szCs w:val="16"/>
        </w:rPr>
        <w:t xml:space="preserve"> </w:t>
      </w:r>
      <w:r w:rsidRPr="006274A6">
        <w:rPr>
          <w:rFonts w:ascii="Arial" w:hAnsi="Arial" w:cs="Arial"/>
          <w:sz w:val="16"/>
          <w:szCs w:val="16"/>
        </w:rPr>
        <w:t>(850) 617-9430</w:t>
      </w:r>
    </w:p>
  </w:footnote>
  <w:footnote w:id="33">
    <w:p w14:paraId="54EFA390" w14:textId="0DCFDC85" w:rsidR="00456865" w:rsidRPr="009D3B65" w:rsidRDefault="00456865">
      <w:pPr>
        <w:pStyle w:val="FootnoteText"/>
        <w:rPr>
          <w:rFonts w:ascii="Arial" w:hAnsi="Arial" w:cs="Arial"/>
          <w:sz w:val="16"/>
          <w:szCs w:val="16"/>
        </w:rPr>
      </w:pPr>
      <w:r w:rsidRPr="009D3B65">
        <w:rPr>
          <w:rStyle w:val="FootnoteReference"/>
          <w:rFonts w:ascii="Arial" w:hAnsi="Arial" w:cs="Arial"/>
          <w:sz w:val="16"/>
          <w:szCs w:val="16"/>
        </w:rPr>
        <w:footnoteRef/>
      </w:r>
      <w:r w:rsidRPr="009D3B65">
        <w:rPr>
          <w:rFonts w:ascii="Arial" w:hAnsi="Arial" w:cs="Arial"/>
          <w:sz w:val="16"/>
          <w:szCs w:val="16"/>
        </w:rPr>
        <w:t xml:space="preserve"> Mr. Whiting may be reached at (850) 245 8191.</w:t>
      </w:r>
    </w:p>
  </w:footnote>
  <w:footnote w:id="34">
    <w:p w14:paraId="51FC2209" w14:textId="7BFB7088" w:rsidR="00456865" w:rsidRPr="00451E96" w:rsidRDefault="00456865">
      <w:pPr>
        <w:pStyle w:val="FootnoteText"/>
        <w:rPr>
          <w:rFonts w:ascii="Arial" w:hAnsi="Arial" w:cs="Arial"/>
          <w:sz w:val="16"/>
          <w:szCs w:val="16"/>
        </w:rPr>
      </w:pPr>
      <w:r w:rsidRPr="00451E96">
        <w:rPr>
          <w:rStyle w:val="FootnoteReference"/>
          <w:rFonts w:ascii="Arial" w:hAnsi="Arial" w:cs="Arial"/>
          <w:sz w:val="16"/>
          <w:szCs w:val="16"/>
        </w:rPr>
        <w:footnoteRef/>
      </w:r>
      <w:r w:rsidRPr="00451E96">
        <w:rPr>
          <w:rFonts w:ascii="Arial" w:hAnsi="Arial" w:cs="Arial"/>
          <w:sz w:val="16"/>
          <w:szCs w:val="16"/>
        </w:rPr>
        <w:t xml:space="preserve"> Putnam, H. D.; Brezonik, Patrick L.; and Shannon, Earl E.</w:t>
      </w:r>
      <w:r>
        <w:rPr>
          <w:rFonts w:ascii="Arial" w:hAnsi="Arial" w:cs="Arial"/>
          <w:sz w:val="16"/>
          <w:szCs w:val="16"/>
        </w:rPr>
        <w:t xml:space="preserve">(1972) </w:t>
      </w:r>
      <w:r w:rsidRPr="00803D81">
        <w:rPr>
          <w:rFonts w:ascii="Arial" w:hAnsi="Arial" w:cs="Arial"/>
          <w:sz w:val="16"/>
          <w:szCs w:val="16"/>
          <w:u w:val="single"/>
        </w:rPr>
        <w:t>Eutrophication Factors in North Central Florida Lakes</w:t>
      </w:r>
      <w:r w:rsidRPr="00451E96">
        <w:rPr>
          <w:rFonts w:ascii="Arial" w:hAnsi="Arial" w:cs="Arial"/>
          <w:sz w:val="16"/>
          <w:szCs w:val="16"/>
        </w:rPr>
        <w:t>. U.S. Environmental Protection Agency Papers. 260.</w:t>
      </w:r>
      <w:r w:rsidRPr="00C924BC">
        <w:rPr>
          <w:i/>
        </w:rPr>
        <w:t xml:space="preserve"> </w:t>
      </w:r>
      <w:hyperlink r:id="rId1" w:history="1">
        <w:r w:rsidRPr="008A2F3B">
          <w:rPr>
            <w:rStyle w:val="Hyperlink"/>
            <w:i/>
          </w:rPr>
          <w:t>http://digitalcommons.unl.edu/usepapapers/260</w:t>
        </w:r>
      </w:hyperlink>
    </w:p>
  </w:footnote>
  <w:footnote w:id="35">
    <w:p w14:paraId="13F55175" w14:textId="2A9F6CE0" w:rsidR="00456865" w:rsidRPr="00A15CF0" w:rsidRDefault="00456865">
      <w:pPr>
        <w:pStyle w:val="FootnoteText"/>
        <w:rPr>
          <w:rFonts w:ascii="Arial" w:hAnsi="Arial" w:cs="Arial"/>
          <w:sz w:val="16"/>
          <w:szCs w:val="16"/>
        </w:rPr>
      </w:pPr>
      <w:r w:rsidRPr="00A15CF0">
        <w:rPr>
          <w:rStyle w:val="FootnoteReference"/>
          <w:rFonts w:ascii="Arial" w:hAnsi="Arial" w:cs="Arial"/>
          <w:sz w:val="16"/>
          <w:szCs w:val="16"/>
        </w:rPr>
        <w:footnoteRef/>
      </w:r>
      <w:r w:rsidRPr="00A15CF0">
        <w:rPr>
          <w:rFonts w:ascii="Arial" w:hAnsi="Arial" w:cs="Arial"/>
          <w:sz w:val="16"/>
          <w:szCs w:val="16"/>
        </w:rPr>
        <w:t xml:space="preserve"> </w:t>
      </w:r>
      <w:r w:rsidRPr="00A15CF0">
        <w:rPr>
          <w:rFonts w:ascii="Arial" w:hAnsi="Arial" w:cs="Arial"/>
          <w:sz w:val="16"/>
          <w:szCs w:val="16"/>
          <w:u w:val="single"/>
        </w:rPr>
        <w:t>Blue-Green Algae Task Force Consensus Document #1 11 October 2019</w:t>
      </w:r>
      <w:r w:rsidRPr="00A15CF0">
        <w:rPr>
          <w:rFonts w:ascii="Arial" w:hAnsi="Arial" w:cs="Arial"/>
          <w:sz w:val="16"/>
          <w:szCs w:val="16"/>
        </w:rPr>
        <w:t xml:space="preserve"> The Blue-Green Algae Task Force is an advisory body, appointed by Governor Ron DeSantis, to aid the Department of Environmental Protection in fulfilling its mission to protect, conserve and manage the state’s natural resources and enforce its environmental laws. </w:t>
      </w:r>
      <w:hyperlink r:id="rId2" w:history="1">
        <w:r w:rsidRPr="00A15CF0">
          <w:rPr>
            <w:rStyle w:val="Hyperlink"/>
            <w:rFonts w:ascii="Arial" w:hAnsi="Arial" w:cs="Arial"/>
            <w:sz w:val="16"/>
            <w:szCs w:val="16"/>
          </w:rPr>
          <w:t>https://protectingfloridatogether.gov/state-action/blue-green-algae-task-force</w:t>
        </w:r>
      </w:hyperlink>
      <w:r w:rsidRPr="00A15CF0">
        <w:rPr>
          <w:rFonts w:ascii="Arial" w:hAnsi="Arial" w:cs="Arial"/>
          <w:sz w:val="16"/>
          <w:szCs w:val="16"/>
        </w:rPr>
        <w:t xml:space="preserve"> </w:t>
      </w:r>
    </w:p>
  </w:footnote>
  <w:footnote w:id="36">
    <w:p w14:paraId="34A90D9C" w14:textId="1EF884E2" w:rsidR="00456865" w:rsidRPr="00A15CF0" w:rsidRDefault="00456865">
      <w:pPr>
        <w:pStyle w:val="FootnoteText"/>
        <w:rPr>
          <w:rFonts w:ascii="Arial" w:hAnsi="Arial" w:cs="Arial"/>
          <w:sz w:val="16"/>
          <w:szCs w:val="16"/>
        </w:rPr>
      </w:pPr>
      <w:r w:rsidRPr="00A15CF0">
        <w:rPr>
          <w:rStyle w:val="FootnoteReference"/>
          <w:rFonts w:ascii="Arial" w:hAnsi="Arial" w:cs="Arial"/>
          <w:sz w:val="16"/>
          <w:szCs w:val="16"/>
        </w:rPr>
        <w:footnoteRef/>
      </w:r>
      <w:r w:rsidRPr="00A15CF0">
        <w:rPr>
          <w:rFonts w:ascii="Arial" w:hAnsi="Arial" w:cs="Arial"/>
          <w:sz w:val="16"/>
          <w:szCs w:val="16"/>
        </w:rPr>
        <w:t xml:space="preserve"> Ibid, page 1, footnote 3</w:t>
      </w:r>
    </w:p>
  </w:footnote>
  <w:footnote w:id="37">
    <w:p w14:paraId="7D14AF9C" w14:textId="77777777" w:rsidR="00456865" w:rsidRPr="000659EA" w:rsidRDefault="00456865" w:rsidP="00441BFE">
      <w:pPr>
        <w:pStyle w:val="FootnoteText"/>
        <w:rPr>
          <w:rFonts w:ascii="Arial" w:hAnsi="Arial" w:cs="Arial"/>
          <w:sz w:val="16"/>
          <w:szCs w:val="16"/>
        </w:rPr>
      </w:pPr>
      <w:r w:rsidRPr="000659EA">
        <w:rPr>
          <w:rStyle w:val="FootnoteReference"/>
          <w:rFonts w:ascii="Arial" w:hAnsi="Arial" w:cs="Arial"/>
          <w:sz w:val="16"/>
          <w:szCs w:val="16"/>
        </w:rPr>
        <w:footnoteRef/>
      </w:r>
      <w:r w:rsidRPr="000659EA">
        <w:rPr>
          <w:rFonts w:ascii="Arial" w:hAnsi="Arial" w:cs="Arial"/>
          <w:sz w:val="16"/>
          <w:szCs w:val="16"/>
        </w:rPr>
        <w:t xml:space="preserve"> </w:t>
      </w:r>
      <w:hyperlink r:id="rId3" w:history="1">
        <w:r w:rsidRPr="000659EA">
          <w:rPr>
            <w:rStyle w:val="Hyperlink"/>
            <w:rFonts w:ascii="Arial" w:hAnsi="Arial" w:cs="Arial"/>
            <w:sz w:val="16"/>
            <w:szCs w:val="16"/>
          </w:rPr>
          <w:t>https://apps.sfwmd.gov/webapps/publicMeetings/viewFile/10437</w:t>
        </w:r>
      </w:hyperlink>
      <w:r w:rsidRPr="000659EA">
        <w:rPr>
          <w:rFonts w:ascii="Arial" w:hAnsi="Arial" w:cs="Arial"/>
          <w:sz w:val="16"/>
          <w:szCs w:val="16"/>
        </w:rPr>
        <w:t xml:space="preserve"> </w:t>
      </w:r>
    </w:p>
  </w:footnote>
  <w:footnote w:id="38">
    <w:p w14:paraId="2F752185" w14:textId="13779850" w:rsidR="00456865" w:rsidRDefault="00456865">
      <w:pPr>
        <w:pStyle w:val="FootnoteText"/>
      </w:pPr>
      <w:r w:rsidRPr="000659EA">
        <w:rPr>
          <w:rStyle w:val="FootnoteReference"/>
          <w:rFonts w:ascii="Arial" w:hAnsi="Arial" w:cs="Arial"/>
          <w:sz w:val="16"/>
          <w:szCs w:val="16"/>
        </w:rPr>
        <w:footnoteRef/>
      </w:r>
      <w:r w:rsidRPr="000659EA">
        <w:rPr>
          <w:rFonts w:ascii="Arial" w:hAnsi="Arial" w:cs="Arial"/>
          <w:sz w:val="16"/>
          <w:szCs w:val="16"/>
        </w:rPr>
        <w:t xml:space="preserve"> Ibid pg </w:t>
      </w:r>
      <w:r>
        <w:rPr>
          <w:rFonts w:ascii="Arial" w:hAnsi="Arial" w:cs="Arial"/>
          <w:sz w:val="16"/>
          <w:szCs w:val="16"/>
        </w:rPr>
        <w:t>8, footnote 24</w:t>
      </w:r>
    </w:p>
  </w:footnote>
  <w:footnote w:id="39">
    <w:p w14:paraId="45CBD9D4" w14:textId="4452121E" w:rsidR="00456865" w:rsidRPr="00953CEF" w:rsidRDefault="00456865">
      <w:pPr>
        <w:pStyle w:val="FootnoteText"/>
        <w:rPr>
          <w:rFonts w:ascii="Arial" w:hAnsi="Arial" w:cs="Arial"/>
          <w:sz w:val="16"/>
          <w:szCs w:val="16"/>
        </w:rPr>
      </w:pPr>
      <w:r w:rsidRPr="00953CEF">
        <w:rPr>
          <w:rStyle w:val="FootnoteReference"/>
          <w:rFonts w:ascii="Arial" w:hAnsi="Arial" w:cs="Arial"/>
          <w:sz w:val="16"/>
          <w:szCs w:val="16"/>
        </w:rPr>
        <w:footnoteRef/>
      </w:r>
      <w:r w:rsidRPr="00953CEF">
        <w:rPr>
          <w:rFonts w:ascii="Arial" w:hAnsi="Arial" w:cs="Arial"/>
          <w:sz w:val="16"/>
          <w:szCs w:val="16"/>
        </w:rPr>
        <w:t xml:space="preserve"> </w:t>
      </w:r>
      <w:r w:rsidRPr="00953CEF">
        <w:rPr>
          <w:rFonts w:ascii="Arial" w:hAnsi="Arial" w:cs="Arial"/>
          <w:color w:val="222222"/>
          <w:sz w:val="16"/>
          <w:szCs w:val="16"/>
          <w:shd w:val="clear" w:color="auto" w:fill="FFFFFF"/>
        </w:rPr>
        <w:t>Mascarelli, A. Mayans converted wetlands to farmland. </w:t>
      </w:r>
      <w:r w:rsidRPr="00953CEF">
        <w:rPr>
          <w:rFonts w:ascii="Arial" w:hAnsi="Arial" w:cs="Arial"/>
          <w:i/>
          <w:iCs/>
          <w:color w:val="222222"/>
          <w:sz w:val="16"/>
          <w:szCs w:val="16"/>
          <w:shd w:val="clear" w:color="auto" w:fill="FFFFFF"/>
        </w:rPr>
        <w:t>Nature</w:t>
      </w:r>
      <w:r w:rsidRPr="00953CEF">
        <w:rPr>
          <w:rFonts w:ascii="Arial" w:hAnsi="Arial" w:cs="Arial"/>
          <w:color w:val="222222"/>
          <w:sz w:val="16"/>
          <w:szCs w:val="16"/>
          <w:shd w:val="clear" w:color="auto" w:fill="FFFFFF"/>
        </w:rPr>
        <w:t xml:space="preserve"> (2010). </w:t>
      </w:r>
      <w:hyperlink r:id="rId4" w:history="1">
        <w:r w:rsidRPr="008A2F3B">
          <w:rPr>
            <w:rStyle w:val="Hyperlink"/>
            <w:rFonts w:ascii="Arial" w:hAnsi="Arial" w:cs="Arial"/>
            <w:sz w:val="16"/>
            <w:szCs w:val="16"/>
            <w:shd w:val="clear" w:color="auto" w:fill="FFFFFF"/>
          </w:rPr>
          <w:t>https://doi.org/10.1038/news.2010.587</w:t>
        </w:r>
      </w:hyperlink>
      <w:r>
        <w:rPr>
          <w:rFonts w:ascii="Arial" w:hAnsi="Arial" w:cs="Arial"/>
          <w:color w:val="222222"/>
          <w:sz w:val="16"/>
          <w:szCs w:val="16"/>
          <w:shd w:val="clear" w:color="auto" w:fill="FFFFFF"/>
        </w:rPr>
        <w:t xml:space="preserve"> </w:t>
      </w:r>
    </w:p>
  </w:footnote>
  <w:footnote w:id="40">
    <w:p w14:paraId="6A6C70B3" w14:textId="10D3487D" w:rsidR="00456865" w:rsidRPr="00953CEF" w:rsidRDefault="00456865" w:rsidP="00672C18">
      <w:pPr>
        <w:pStyle w:val="BodyText"/>
        <w:ind w:right="1806"/>
        <w:rPr>
          <w:sz w:val="16"/>
          <w:szCs w:val="16"/>
        </w:rPr>
      </w:pPr>
      <w:r w:rsidRPr="00953CEF">
        <w:rPr>
          <w:rStyle w:val="FootnoteReference"/>
          <w:sz w:val="16"/>
          <w:szCs w:val="16"/>
        </w:rPr>
        <w:footnoteRef/>
      </w:r>
      <w:r w:rsidRPr="00953CEF">
        <w:rPr>
          <w:sz w:val="16"/>
          <w:szCs w:val="16"/>
        </w:rPr>
        <w:t xml:space="preserve"> Musil,</w:t>
      </w:r>
      <w:r w:rsidRPr="00953CEF">
        <w:rPr>
          <w:spacing w:val="-14"/>
          <w:sz w:val="16"/>
          <w:szCs w:val="16"/>
        </w:rPr>
        <w:t xml:space="preserve"> </w:t>
      </w:r>
      <w:r w:rsidRPr="00953CEF">
        <w:rPr>
          <w:sz w:val="16"/>
          <w:szCs w:val="16"/>
        </w:rPr>
        <w:t>C.F.</w:t>
      </w:r>
      <w:r w:rsidRPr="00953CEF">
        <w:rPr>
          <w:spacing w:val="-14"/>
          <w:sz w:val="16"/>
          <w:szCs w:val="16"/>
        </w:rPr>
        <w:t xml:space="preserve"> </w:t>
      </w:r>
      <w:r w:rsidRPr="00953CEF">
        <w:rPr>
          <w:sz w:val="16"/>
          <w:szCs w:val="16"/>
        </w:rPr>
        <w:t>and</w:t>
      </w:r>
      <w:r w:rsidRPr="00953CEF">
        <w:rPr>
          <w:spacing w:val="28"/>
          <w:sz w:val="16"/>
          <w:szCs w:val="16"/>
        </w:rPr>
        <w:t xml:space="preserve"> </w:t>
      </w:r>
      <w:r w:rsidRPr="00953CEF">
        <w:rPr>
          <w:sz w:val="16"/>
          <w:szCs w:val="16"/>
        </w:rPr>
        <w:t>C.M.Breen.</w:t>
      </w:r>
      <w:r w:rsidRPr="00953CEF">
        <w:rPr>
          <w:spacing w:val="-14"/>
          <w:sz w:val="16"/>
          <w:szCs w:val="16"/>
        </w:rPr>
        <w:t xml:space="preserve"> </w:t>
      </w:r>
      <w:r>
        <w:rPr>
          <w:spacing w:val="-14"/>
          <w:sz w:val="16"/>
          <w:szCs w:val="16"/>
        </w:rPr>
        <w:t>(</w:t>
      </w:r>
      <w:r w:rsidRPr="00953CEF">
        <w:rPr>
          <w:sz w:val="16"/>
          <w:szCs w:val="16"/>
        </w:rPr>
        <w:t>1977</w:t>
      </w:r>
      <w:r>
        <w:rPr>
          <w:sz w:val="16"/>
          <w:szCs w:val="16"/>
        </w:rPr>
        <w:t>)</w:t>
      </w:r>
      <w:r w:rsidRPr="00953CEF">
        <w:rPr>
          <w:sz w:val="16"/>
          <w:szCs w:val="16"/>
        </w:rPr>
        <w:t>.</w:t>
      </w:r>
      <w:r w:rsidRPr="00953CEF">
        <w:rPr>
          <w:spacing w:val="-14"/>
          <w:sz w:val="16"/>
          <w:szCs w:val="16"/>
        </w:rPr>
        <w:t xml:space="preserve"> </w:t>
      </w:r>
      <w:r w:rsidRPr="00953CEF">
        <w:rPr>
          <w:sz w:val="16"/>
          <w:szCs w:val="16"/>
          <w:u w:val="single"/>
        </w:rPr>
        <w:t>The</w:t>
      </w:r>
      <w:r w:rsidRPr="00953CEF">
        <w:rPr>
          <w:spacing w:val="-14"/>
          <w:sz w:val="16"/>
          <w:szCs w:val="16"/>
          <w:u w:val="single"/>
        </w:rPr>
        <w:t xml:space="preserve"> </w:t>
      </w:r>
      <w:r w:rsidRPr="00953CEF">
        <w:rPr>
          <w:sz w:val="16"/>
          <w:szCs w:val="16"/>
          <w:u w:val="single"/>
        </w:rPr>
        <w:t>application</w:t>
      </w:r>
      <w:r w:rsidRPr="00953CEF">
        <w:rPr>
          <w:spacing w:val="-14"/>
          <w:sz w:val="16"/>
          <w:szCs w:val="16"/>
          <w:u w:val="single"/>
        </w:rPr>
        <w:t xml:space="preserve"> </w:t>
      </w:r>
      <w:r w:rsidRPr="00953CEF">
        <w:rPr>
          <w:sz w:val="16"/>
          <w:szCs w:val="16"/>
          <w:u w:val="single"/>
        </w:rPr>
        <w:t>of</w:t>
      </w:r>
      <w:r w:rsidRPr="00953CEF">
        <w:rPr>
          <w:spacing w:val="-14"/>
          <w:sz w:val="16"/>
          <w:szCs w:val="16"/>
          <w:u w:val="single"/>
        </w:rPr>
        <w:t xml:space="preserve"> </w:t>
      </w:r>
      <w:r w:rsidRPr="00953CEF">
        <w:rPr>
          <w:sz w:val="16"/>
          <w:szCs w:val="16"/>
          <w:u w:val="single"/>
        </w:rPr>
        <w:t>growth</w:t>
      </w:r>
      <w:r w:rsidRPr="00953CEF">
        <w:rPr>
          <w:spacing w:val="-14"/>
          <w:sz w:val="16"/>
          <w:szCs w:val="16"/>
          <w:u w:val="single"/>
        </w:rPr>
        <w:t xml:space="preserve"> </w:t>
      </w:r>
      <w:r w:rsidRPr="00953CEF">
        <w:rPr>
          <w:sz w:val="16"/>
          <w:szCs w:val="16"/>
          <w:u w:val="single"/>
        </w:rPr>
        <w:t>kinetics</w:t>
      </w:r>
      <w:r w:rsidRPr="00953CEF">
        <w:rPr>
          <w:spacing w:val="-13"/>
          <w:sz w:val="16"/>
          <w:szCs w:val="16"/>
          <w:u w:val="single"/>
        </w:rPr>
        <w:t xml:space="preserve"> </w:t>
      </w:r>
      <w:r w:rsidRPr="00953CEF">
        <w:rPr>
          <w:sz w:val="16"/>
          <w:szCs w:val="16"/>
          <w:u w:val="single"/>
        </w:rPr>
        <w:t>to</w:t>
      </w:r>
      <w:r w:rsidRPr="00953CEF">
        <w:rPr>
          <w:spacing w:val="-14"/>
          <w:sz w:val="16"/>
          <w:szCs w:val="16"/>
          <w:u w:val="single"/>
        </w:rPr>
        <w:t xml:space="preserve"> </w:t>
      </w:r>
      <w:r w:rsidRPr="00953CEF">
        <w:rPr>
          <w:sz w:val="16"/>
          <w:szCs w:val="16"/>
          <w:u w:val="single"/>
        </w:rPr>
        <w:t>the</w:t>
      </w:r>
      <w:r w:rsidRPr="00953CEF">
        <w:rPr>
          <w:spacing w:val="-14"/>
          <w:sz w:val="16"/>
          <w:szCs w:val="16"/>
          <w:u w:val="single"/>
        </w:rPr>
        <w:t xml:space="preserve"> </w:t>
      </w:r>
      <w:r w:rsidRPr="00953CEF">
        <w:rPr>
          <w:sz w:val="16"/>
          <w:szCs w:val="16"/>
          <w:u w:val="single"/>
        </w:rPr>
        <w:t>control</w:t>
      </w:r>
      <w:r w:rsidRPr="00953CEF">
        <w:rPr>
          <w:spacing w:val="-15"/>
          <w:sz w:val="16"/>
          <w:szCs w:val="16"/>
          <w:u w:val="single"/>
        </w:rPr>
        <w:t xml:space="preserve"> </w:t>
      </w:r>
      <w:r w:rsidRPr="00953CEF">
        <w:rPr>
          <w:sz w:val="16"/>
          <w:szCs w:val="16"/>
          <w:u w:val="single"/>
        </w:rPr>
        <w:t>of</w:t>
      </w:r>
      <w:r w:rsidRPr="00953CEF">
        <w:rPr>
          <w:spacing w:val="-15"/>
          <w:sz w:val="16"/>
          <w:szCs w:val="16"/>
          <w:u w:val="single"/>
        </w:rPr>
        <w:t xml:space="preserve"> </w:t>
      </w:r>
      <w:r w:rsidRPr="00953CEF">
        <w:rPr>
          <w:i/>
          <w:sz w:val="16"/>
          <w:szCs w:val="16"/>
          <w:u w:val="single"/>
        </w:rPr>
        <w:t xml:space="preserve">Eichhornia crassipes </w:t>
      </w:r>
      <w:r w:rsidRPr="00953CEF">
        <w:rPr>
          <w:sz w:val="16"/>
          <w:szCs w:val="16"/>
          <w:u w:val="single"/>
        </w:rPr>
        <w:t>(Mart) Solms through nutrient removal by mechanical harvesting.</w:t>
      </w:r>
      <w:r w:rsidRPr="00953CEF">
        <w:rPr>
          <w:spacing w:val="-34"/>
          <w:sz w:val="16"/>
          <w:szCs w:val="16"/>
        </w:rPr>
        <w:t xml:space="preserve"> </w:t>
      </w:r>
      <w:r w:rsidRPr="00953CEF">
        <w:rPr>
          <w:sz w:val="16"/>
          <w:szCs w:val="16"/>
        </w:rPr>
        <w:t>Hydrobiologia 53:165.</w:t>
      </w:r>
    </w:p>
  </w:footnote>
  <w:footnote w:id="41">
    <w:p w14:paraId="15AF58E7" w14:textId="6F2287F4" w:rsidR="00456865" w:rsidRPr="00FD22B5" w:rsidRDefault="00456865">
      <w:pPr>
        <w:pStyle w:val="FootnoteText"/>
        <w:rPr>
          <w:rFonts w:ascii="Arial" w:hAnsi="Arial" w:cs="Arial"/>
          <w:sz w:val="16"/>
          <w:szCs w:val="16"/>
        </w:rPr>
      </w:pPr>
      <w:r w:rsidRPr="00FD22B5">
        <w:rPr>
          <w:rStyle w:val="FootnoteReference"/>
          <w:rFonts w:ascii="Arial" w:hAnsi="Arial" w:cs="Arial"/>
          <w:sz w:val="16"/>
          <w:szCs w:val="16"/>
        </w:rPr>
        <w:footnoteRef/>
      </w:r>
      <w:r w:rsidRPr="00FD22B5">
        <w:rPr>
          <w:rFonts w:ascii="Arial" w:hAnsi="Arial" w:cs="Arial"/>
          <w:sz w:val="16"/>
          <w:szCs w:val="16"/>
        </w:rPr>
        <w:t xml:space="preserve"> Honjie Qin, Zhiyan Zhang, Haiqin Liu, Duhai Li,Zuezheng Wan, Yinying Zhang, Yan Wang, Shoohua Yan (2016) </w:t>
      </w:r>
      <w:r w:rsidRPr="00FD22B5">
        <w:rPr>
          <w:rFonts w:ascii="Arial" w:hAnsi="Arial" w:cs="Arial"/>
          <w:sz w:val="16"/>
          <w:szCs w:val="16"/>
          <w:u w:val="single"/>
        </w:rPr>
        <w:t xml:space="preserve">Fenced cultivation of water hyacinth </w:t>
      </w:r>
      <w:r>
        <w:rPr>
          <w:rFonts w:ascii="Arial" w:hAnsi="Arial" w:cs="Arial"/>
          <w:sz w:val="16"/>
          <w:szCs w:val="16"/>
          <w:u w:val="single"/>
        </w:rPr>
        <w:t>for Cy</w:t>
      </w:r>
      <w:r w:rsidRPr="00FD22B5">
        <w:rPr>
          <w:rFonts w:ascii="Arial" w:hAnsi="Arial" w:cs="Arial"/>
          <w:sz w:val="16"/>
          <w:szCs w:val="16"/>
          <w:u w:val="single"/>
        </w:rPr>
        <w:t>anobacte</w:t>
      </w:r>
      <w:r>
        <w:rPr>
          <w:rFonts w:ascii="Arial" w:hAnsi="Arial" w:cs="Arial"/>
          <w:sz w:val="16"/>
          <w:szCs w:val="16"/>
          <w:u w:val="single"/>
        </w:rPr>
        <w:t>r</w:t>
      </w:r>
      <w:r w:rsidRPr="00FD22B5">
        <w:rPr>
          <w:rFonts w:ascii="Arial" w:hAnsi="Arial" w:cs="Arial"/>
          <w:sz w:val="16"/>
          <w:szCs w:val="16"/>
          <w:u w:val="single"/>
        </w:rPr>
        <w:t xml:space="preserve">ial bloom </w:t>
      </w:r>
      <w:r>
        <w:rPr>
          <w:rFonts w:ascii="Arial" w:hAnsi="Arial" w:cs="Arial"/>
          <w:sz w:val="16"/>
          <w:szCs w:val="16"/>
          <w:u w:val="single"/>
        </w:rPr>
        <w:t xml:space="preserve"> </w:t>
      </w:r>
      <w:r w:rsidRPr="00FD22B5">
        <w:rPr>
          <w:rFonts w:ascii="Arial" w:hAnsi="Arial" w:cs="Arial"/>
          <w:sz w:val="16"/>
          <w:szCs w:val="16"/>
        </w:rPr>
        <w:t>Env. Sci. Pollut. Res. 23:17742-17752</w:t>
      </w:r>
    </w:p>
  </w:footnote>
  <w:footnote w:id="42">
    <w:p w14:paraId="4B9D595F" w14:textId="4F8F687F" w:rsidR="00456865" w:rsidRPr="00FD22B5" w:rsidRDefault="00456865">
      <w:pPr>
        <w:pStyle w:val="FootnoteText"/>
        <w:rPr>
          <w:rFonts w:ascii="Arial" w:hAnsi="Arial" w:cs="Arial"/>
          <w:sz w:val="16"/>
          <w:szCs w:val="16"/>
        </w:rPr>
      </w:pPr>
      <w:r w:rsidRPr="00FD22B5">
        <w:rPr>
          <w:rStyle w:val="FootnoteReference"/>
          <w:rFonts w:ascii="Arial" w:hAnsi="Arial" w:cs="Arial"/>
          <w:sz w:val="16"/>
          <w:szCs w:val="16"/>
        </w:rPr>
        <w:footnoteRef/>
      </w:r>
      <w:r w:rsidRPr="00FD22B5">
        <w:rPr>
          <w:rFonts w:ascii="Arial" w:hAnsi="Arial" w:cs="Arial"/>
          <w:sz w:val="16"/>
          <w:szCs w:val="16"/>
        </w:rPr>
        <w:t xml:space="preserve"> Zhiyong Zhang (2017)</w:t>
      </w:r>
      <w:r>
        <w:rPr>
          <w:rFonts w:ascii="Arial" w:hAnsi="Arial" w:cs="Arial"/>
          <w:sz w:val="16"/>
          <w:szCs w:val="16"/>
        </w:rPr>
        <w:t xml:space="preserve"> </w:t>
      </w:r>
      <w:r w:rsidRPr="00FD22B5">
        <w:rPr>
          <w:rFonts w:ascii="Arial" w:hAnsi="Arial" w:cs="Arial"/>
          <w:sz w:val="16"/>
          <w:szCs w:val="16"/>
          <w:u w:val="single"/>
        </w:rPr>
        <w:t>Confin</w:t>
      </w:r>
      <w:r>
        <w:rPr>
          <w:rFonts w:ascii="Arial" w:hAnsi="Arial" w:cs="Arial"/>
          <w:sz w:val="16"/>
          <w:szCs w:val="16"/>
          <w:u w:val="single"/>
        </w:rPr>
        <w:t>e</w:t>
      </w:r>
      <w:r w:rsidRPr="00FD22B5">
        <w:rPr>
          <w:rFonts w:ascii="Arial" w:hAnsi="Arial" w:cs="Arial"/>
          <w:sz w:val="16"/>
          <w:szCs w:val="16"/>
          <w:u w:val="single"/>
        </w:rPr>
        <w:t xml:space="preserve">d growth of water hyacinth for </w:t>
      </w:r>
      <w:r>
        <w:rPr>
          <w:rFonts w:ascii="Arial" w:hAnsi="Arial" w:cs="Arial"/>
          <w:sz w:val="16"/>
          <w:szCs w:val="16"/>
          <w:u w:val="single"/>
        </w:rPr>
        <w:t xml:space="preserve">bioremediation </w:t>
      </w:r>
      <w:r w:rsidRPr="00FD22B5">
        <w:rPr>
          <w:rFonts w:ascii="Arial" w:hAnsi="Arial" w:cs="Arial"/>
          <w:sz w:val="16"/>
          <w:szCs w:val="16"/>
          <w:u w:val="single"/>
        </w:rPr>
        <w:t xml:space="preserve">in Cahoi, Dianchi Lake, China: The effect on water quality. </w:t>
      </w:r>
      <w:r w:rsidRPr="00FD22B5">
        <w:rPr>
          <w:rFonts w:ascii="Arial" w:hAnsi="Arial" w:cs="Arial"/>
          <w:sz w:val="16"/>
          <w:szCs w:val="16"/>
        </w:rPr>
        <w:t>Institute of Agricultural Resource</w:t>
      </w:r>
      <w:r>
        <w:rPr>
          <w:rFonts w:ascii="Arial" w:hAnsi="Arial" w:cs="Arial"/>
          <w:sz w:val="16"/>
          <w:szCs w:val="16"/>
        </w:rPr>
        <w:t>s and Environment. Jiangsu Acad</w:t>
      </w:r>
      <w:r w:rsidRPr="00FD22B5">
        <w:rPr>
          <w:rFonts w:ascii="Arial" w:hAnsi="Arial" w:cs="Arial"/>
          <w:sz w:val="16"/>
          <w:szCs w:val="16"/>
        </w:rPr>
        <w:t xml:space="preserve">emy of Agricultural Sciences  </w:t>
      </w:r>
    </w:p>
  </w:footnote>
  <w:footnote w:id="43">
    <w:p w14:paraId="7404E26B" w14:textId="72D50DBA" w:rsidR="00456865" w:rsidRPr="00672C18" w:rsidRDefault="00456865" w:rsidP="00FD22B5">
      <w:pPr>
        <w:pStyle w:val="FootnoteText"/>
        <w:rPr>
          <w:rFonts w:ascii="Arial" w:hAnsi="Arial" w:cs="Arial"/>
          <w:sz w:val="16"/>
          <w:szCs w:val="16"/>
        </w:rPr>
      </w:pPr>
      <w:r w:rsidRPr="00672C18">
        <w:rPr>
          <w:rStyle w:val="FootnoteReference"/>
          <w:rFonts w:ascii="Arial" w:hAnsi="Arial" w:cs="Arial"/>
          <w:sz w:val="16"/>
          <w:szCs w:val="16"/>
        </w:rPr>
        <w:footnoteRef/>
      </w:r>
      <w:r w:rsidRPr="00672C18">
        <w:rPr>
          <w:rFonts w:ascii="Arial" w:hAnsi="Arial" w:cs="Arial"/>
          <w:sz w:val="16"/>
          <w:szCs w:val="16"/>
        </w:rPr>
        <w:t xml:space="preserve"> Ibid</w:t>
      </w:r>
      <w:r>
        <w:rPr>
          <w:rFonts w:ascii="Arial" w:hAnsi="Arial" w:cs="Arial"/>
          <w:sz w:val="16"/>
          <w:szCs w:val="16"/>
        </w:rPr>
        <w:t>, pg 13, footnote 36</w:t>
      </w:r>
    </w:p>
  </w:footnote>
  <w:footnote w:id="44">
    <w:p w14:paraId="7A6F29D0" w14:textId="1E355B9A" w:rsidR="00456865" w:rsidRPr="00CA5FFA" w:rsidRDefault="00456865" w:rsidP="00FD22B5">
      <w:pPr>
        <w:pStyle w:val="NoSpacing"/>
        <w:rPr>
          <w:rFonts w:ascii="Arial" w:hAnsi="Arial" w:cs="Arial"/>
          <w:sz w:val="16"/>
          <w:szCs w:val="16"/>
        </w:rPr>
      </w:pPr>
      <w:r w:rsidRPr="002C315D">
        <w:rPr>
          <w:rStyle w:val="FootnoteReference"/>
          <w:rFonts w:ascii="Arial" w:hAnsi="Arial" w:cs="Arial"/>
          <w:sz w:val="16"/>
          <w:szCs w:val="16"/>
        </w:rPr>
        <w:footnoteRef/>
      </w:r>
      <w:r w:rsidRPr="002C315D">
        <w:rPr>
          <w:rFonts w:ascii="Arial" w:hAnsi="Arial" w:cs="Arial"/>
          <w:sz w:val="16"/>
          <w:szCs w:val="16"/>
        </w:rPr>
        <w:t xml:space="preserve"> </w:t>
      </w:r>
      <w:r>
        <w:rPr>
          <w:rFonts w:ascii="Arial" w:hAnsi="Arial" w:cs="Arial"/>
          <w:color w:val="202122"/>
          <w:sz w:val="19"/>
          <w:szCs w:val="19"/>
          <w:shd w:val="clear" w:color="auto" w:fill="FFFFFF"/>
        </w:rPr>
        <w:t> </w:t>
      </w:r>
      <w:r w:rsidRPr="00CA5FFA">
        <w:rPr>
          <w:rStyle w:val="HTMLCite"/>
          <w:rFonts w:ascii="Arial" w:hAnsi="Arial" w:cs="Arial"/>
          <w:i w:val="0"/>
          <w:color w:val="202122"/>
          <w:sz w:val="16"/>
          <w:szCs w:val="16"/>
          <w:shd w:val="clear" w:color="auto" w:fill="FFFFFF"/>
        </w:rPr>
        <w:t>Michaelis, L.; Menten, M.L</w:t>
      </w:r>
      <w:r w:rsidRPr="00CA5FFA">
        <w:rPr>
          <w:rStyle w:val="HTMLCite"/>
          <w:rFonts w:ascii="Arial" w:hAnsi="Arial" w:cs="Arial"/>
          <w:color w:val="202122"/>
          <w:sz w:val="16"/>
          <w:szCs w:val="16"/>
          <w:shd w:val="clear" w:color="auto" w:fill="FFFFFF"/>
        </w:rPr>
        <w:t xml:space="preserve">. </w:t>
      </w:r>
      <w:r>
        <w:rPr>
          <w:rStyle w:val="HTMLCite"/>
          <w:rFonts w:ascii="Arial" w:hAnsi="Arial" w:cs="Arial"/>
          <w:i w:val="0"/>
          <w:color w:val="202122"/>
          <w:sz w:val="16"/>
          <w:szCs w:val="16"/>
          <w:shd w:val="clear" w:color="auto" w:fill="FFFFFF"/>
        </w:rPr>
        <w:t xml:space="preserve">(1913). </w:t>
      </w:r>
      <w:r w:rsidRPr="00CA5FFA">
        <w:rPr>
          <w:rStyle w:val="HTMLCite"/>
          <w:rFonts w:ascii="Arial" w:hAnsi="Arial" w:cs="Arial"/>
          <w:i w:val="0"/>
          <w:color w:val="202122"/>
          <w:sz w:val="16"/>
          <w:szCs w:val="16"/>
          <w:u w:val="single"/>
          <w:shd w:val="clear" w:color="auto" w:fill="FFFFFF"/>
        </w:rPr>
        <w:t>Die Kinetik der Invertinwirkung</w:t>
      </w:r>
      <w:r w:rsidRPr="00CA5FFA">
        <w:rPr>
          <w:rStyle w:val="HTMLCite"/>
          <w:rFonts w:ascii="Arial" w:hAnsi="Arial" w:cs="Arial"/>
          <w:i w:val="0"/>
          <w:color w:val="202122"/>
          <w:sz w:val="16"/>
          <w:szCs w:val="16"/>
          <w:shd w:val="clear" w:color="auto" w:fill="FFFFFF"/>
        </w:rPr>
        <w:t>. Biochem Z.</w:t>
      </w:r>
      <w:r w:rsidRPr="00CA5FFA">
        <w:rPr>
          <w:rStyle w:val="HTMLCite"/>
          <w:rFonts w:ascii="Arial" w:hAnsi="Arial" w:cs="Arial"/>
          <w:color w:val="202122"/>
          <w:sz w:val="16"/>
          <w:szCs w:val="16"/>
          <w:shd w:val="clear" w:color="auto" w:fill="FFFFFF"/>
        </w:rPr>
        <w:t> </w:t>
      </w:r>
      <w:r w:rsidRPr="00CA5FFA">
        <w:rPr>
          <w:rStyle w:val="HTMLCite"/>
          <w:rFonts w:ascii="Arial" w:hAnsi="Arial" w:cs="Arial"/>
          <w:b/>
          <w:bCs/>
          <w:color w:val="202122"/>
          <w:sz w:val="16"/>
          <w:szCs w:val="16"/>
          <w:shd w:val="clear" w:color="auto" w:fill="FFFFFF"/>
        </w:rPr>
        <w:t>49</w:t>
      </w:r>
      <w:r w:rsidRPr="00CA5FFA">
        <w:rPr>
          <w:rStyle w:val="HTMLCite"/>
          <w:rFonts w:ascii="Arial" w:hAnsi="Arial" w:cs="Arial"/>
          <w:color w:val="202122"/>
          <w:sz w:val="16"/>
          <w:szCs w:val="16"/>
          <w:shd w:val="clear" w:color="auto" w:fill="FFFFFF"/>
        </w:rPr>
        <w:t>: 333–369.</w:t>
      </w:r>
    </w:p>
  </w:footnote>
  <w:footnote w:id="45">
    <w:p w14:paraId="52ED37E5" w14:textId="4866491F" w:rsidR="00456865" w:rsidRPr="00FD22B5" w:rsidRDefault="00456865" w:rsidP="00FD22B5">
      <w:pPr>
        <w:pStyle w:val="NoSpacing"/>
        <w:rPr>
          <w:rFonts w:ascii="Arial" w:hAnsi="Arial" w:cs="Arial"/>
          <w:sz w:val="16"/>
          <w:szCs w:val="16"/>
        </w:rPr>
      </w:pPr>
      <w:r w:rsidRPr="002C315D">
        <w:rPr>
          <w:rStyle w:val="FootnoteReference"/>
          <w:rFonts w:ascii="Arial" w:hAnsi="Arial" w:cs="Arial"/>
          <w:sz w:val="16"/>
          <w:szCs w:val="16"/>
        </w:rPr>
        <w:footnoteRef/>
      </w:r>
      <w:r w:rsidRPr="002C315D">
        <w:rPr>
          <w:rFonts w:ascii="Arial" w:hAnsi="Arial" w:cs="Arial"/>
          <w:sz w:val="16"/>
          <w:szCs w:val="16"/>
        </w:rPr>
        <w:t xml:space="preserve"> Stewart E.A, D.L. Haselow and N.M. Wy</w:t>
      </w:r>
      <w:r>
        <w:rPr>
          <w:rFonts w:ascii="Arial" w:hAnsi="Arial" w:cs="Arial"/>
          <w:sz w:val="16"/>
          <w:szCs w:val="16"/>
        </w:rPr>
        <w:t xml:space="preserve">se (1984) </w:t>
      </w:r>
      <w:r>
        <w:rPr>
          <w:rFonts w:ascii="Arial" w:hAnsi="Arial" w:cs="Arial"/>
          <w:sz w:val="16"/>
          <w:szCs w:val="16"/>
          <w:u w:val="single"/>
        </w:rPr>
        <w:t>A practical model for water hyacinth based wastewater management –Design and operation.</w:t>
      </w:r>
      <w:r>
        <w:rPr>
          <w:rFonts w:ascii="Arial" w:hAnsi="Arial" w:cs="Arial"/>
          <w:sz w:val="16"/>
          <w:szCs w:val="16"/>
        </w:rPr>
        <w:t xml:space="preserve"> Future of Water Reuse. Proceedings: Water Reuse Symposium III San Diego, CA. pg 679-702</w:t>
      </w:r>
    </w:p>
  </w:footnote>
  <w:footnote w:id="46">
    <w:p w14:paraId="431F50C1" w14:textId="5B10C92C" w:rsidR="00456865" w:rsidRPr="002C315D" w:rsidRDefault="00456865" w:rsidP="002C315D">
      <w:pPr>
        <w:suppressAutoHyphens/>
        <w:spacing w:after="0" w:line="240" w:lineRule="auto"/>
        <w:rPr>
          <w:rFonts w:ascii="Arial" w:hAnsi="Arial" w:cs="Arial"/>
          <w:sz w:val="16"/>
          <w:szCs w:val="16"/>
        </w:rPr>
      </w:pPr>
      <w:r w:rsidRPr="002C315D">
        <w:rPr>
          <w:rStyle w:val="FootnoteReference"/>
          <w:rFonts w:ascii="Arial" w:hAnsi="Arial" w:cs="Arial"/>
          <w:sz w:val="16"/>
          <w:szCs w:val="16"/>
        </w:rPr>
        <w:footnoteRef/>
      </w:r>
      <w:r w:rsidRPr="002C315D">
        <w:rPr>
          <w:rFonts w:ascii="Arial" w:hAnsi="Arial" w:cs="Arial"/>
          <w:sz w:val="16"/>
          <w:szCs w:val="16"/>
        </w:rPr>
        <w:t xml:space="preserve"> </w:t>
      </w:r>
      <w:r>
        <w:rPr>
          <w:rFonts w:ascii="Arial" w:hAnsi="Arial" w:cs="Arial"/>
          <w:sz w:val="16"/>
          <w:szCs w:val="16"/>
        </w:rPr>
        <w:t xml:space="preserve">HydroMentia (2005)  E. A. Stewart, Project Manager, </w:t>
      </w:r>
      <w:r w:rsidRPr="003D2BF0">
        <w:rPr>
          <w:rFonts w:ascii="Arial" w:hAnsi="Arial" w:cs="Arial"/>
          <w:sz w:val="16"/>
          <w:szCs w:val="16"/>
          <w:u w:val="single"/>
        </w:rPr>
        <w:t>S-154 Pilot ATS</w:t>
      </w:r>
      <w:r w:rsidRPr="003D2BF0">
        <w:rPr>
          <w:rFonts w:ascii="Arial" w:hAnsi="Arial" w:cs="Arial"/>
          <w:sz w:val="16"/>
          <w:szCs w:val="16"/>
          <w:u w:val="single"/>
          <w:vertAlign w:val="superscript"/>
        </w:rPr>
        <w:t>TM</w:t>
      </w:r>
      <w:r w:rsidRPr="003D2BF0">
        <w:rPr>
          <w:rFonts w:ascii="Arial" w:hAnsi="Arial" w:cs="Arial"/>
          <w:sz w:val="16"/>
          <w:szCs w:val="16"/>
          <w:u w:val="single"/>
        </w:rPr>
        <w:t>-WHS</w:t>
      </w:r>
      <w:r w:rsidRPr="003D2BF0">
        <w:rPr>
          <w:rFonts w:ascii="Arial" w:hAnsi="Arial" w:cs="Arial"/>
          <w:sz w:val="16"/>
          <w:szCs w:val="16"/>
          <w:u w:val="single"/>
          <w:vertAlign w:val="superscript"/>
        </w:rPr>
        <w:t>TM</w:t>
      </w:r>
      <w:r w:rsidRPr="003D2BF0">
        <w:rPr>
          <w:rFonts w:ascii="Arial" w:hAnsi="Arial" w:cs="Arial"/>
          <w:sz w:val="16"/>
          <w:szCs w:val="16"/>
          <w:u w:val="single"/>
        </w:rPr>
        <w:t xml:space="preserve"> Aquatic Plant Treatment System Final Report”</w:t>
      </w:r>
      <w:r w:rsidRPr="003D2BF0">
        <w:rPr>
          <w:rFonts w:ascii="Arial" w:hAnsi="Arial" w:cs="Arial"/>
          <w:sz w:val="16"/>
          <w:szCs w:val="16"/>
        </w:rPr>
        <w:t xml:space="preserve"> for South Florida Water Management District  </w:t>
      </w:r>
      <w:r w:rsidRPr="002C315D">
        <w:rPr>
          <w:rFonts w:ascii="Arial" w:hAnsi="Arial" w:cs="Arial"/>
          <w:sz w:val="16"/>
          <w:szCs w:val="16"/>
        </w:rPr>
        <w:t xml:space="preserve">Contract C-13933, West Palm beach, Fl  </w:t>
      </w:r>
      <w:hyperlink r:id="rId5" w:history="1">
        <w:r w:rsidRPr="002C315D">
          <w:rPr>
            <w:rStyle w:val="Hyperlink"/>
            <w:rFonts w:ascii="Arial" w:hAnsi="Arial" w:cs="Arial"/>
            <w:sz w:val="16"/>
            <w:szCs w:val="16"/>
          </w:rPr>
          <w:t>https://ccb829b9-a148-4d4c-a490-da52192758bb.filesusr.com/ugd/ada4f8_680654529e7641a3aaba66a52e4b106c.pdf</w:t>
        </w:r>
      </w:hyperlink>
      <w:r w:rsidRPr="002C315D">
        <w:rPr>
          <w:rFonts w:ascii="Arial" w:hAnsi="Arial" w:cs="Arial"/>
          <w:sz w:val="16"/>
          <w:szCs w:val="16"/>
        </w:rPr>
        <w:t xml:space="preserve"> </w:t>
      </w:r>
    </w:p>
    <w:p w14:paraId="449A7587" w14:textId="0E7BC02B" w:rsidR="00456865" w:rsidRPr="002C315D" w:rsidRDefault="00456865">
      <w:pPr>
        <w:pStyle w:val="FootnoteText"/>
        <w:rPr>
          <w:rFonts w:ascii="Arial" w:hAnsi="Arial" w:cs="Arial"/>
          <w:sz w:val="16"/>
          <w:szCs w:val="16"/>
        </w:rPr>
      </w:pPr>
    </w:p>
  </w:footnote>
  <w:footnote w:id="47">
    <w:p w14:paraId="68152E1A" w14:textId="650875A8" w:rsidR="00456865" w:rsidRPr="00F068CE" w:rsidRDefault="00456865">
      <w:pPr>
        <w:pStyle w:val="FootnoteText"/>
        <w:rPr>
          <w:rFonts w:ascii="Arial" w:hAnsi="Arial" w:cs="Arial"/>
          <w:sz w:val="16"/>
          <w:szCs w:val="16"/>
        </w:rPr>
      </w:pPr>
      <w:r w:rsidRPr="00F068CE">
        <w:rPr>
          <w:rStyle w:val="FootnoteReference"/>
          <w:rFonts w:ascii="Arial" w:hAnsi="Arial" w:cs="Arial"/>
          <w:sz w:val="16"/>
          <w:szCs w:val="16"/>
        </w:rPr>
        <w:footnoteRef/>
      </w:r>
      <w:r w:rsidRPr="00F068CE">
        <w:rPr>
          <w:rFonts w:ascii="Arial" w:hAnsi="Arial" w:cs="Arial"/>
          <w:sz w:val="16"/>
          <w:szCs w:val="16"/>
        </w:rPr>
        <w:t xml:space="preserve"> Ibid, pg.15, footnote 46</w:t>
      </w:r>
    </w:p>
  </w:footnote>
  <w:footnote w:id="48">
    <w:p w14:paraId="1FD50650" w14:textId="5848C0A5" w:rsidR="00456865" w:rsidRPr="0082579F" w:rsidRDefault="00456865">
      <w:pPr>
        <w:pStyle w:val="FootnoteText"/>
        <w:rPr>
          <w:rFonts w:ascii="Arial" w:hAnsi="Arial" w:cs="Arial"/>
          <w:sz w:val="16"/>
          <w:szCs w:val="16"/>
        </w:rPr>
      </w:pPr>
      <w:r w:rsidRPr="0082579F">
        <w:rPr>
          <w:rStyle w:val="FootnoteReference"/>
          <w:rFonts w:ascii="Arial" w:hAnsi="Arial" w:cs="Arial"/>
          <w:sz w:val="16"/>
          <w:szCs w:val="16"/>
        </w:rPr>
        <w:footnoteRef/>
      </w:r>
      <w:r w:rsidRPr="0082579F">
        <w:rPr>
          <w:rFonts w:ascii="Arial" w:hAnsi="Arial" w:cs="Arial"/>
          <w:sz w:val="16"/>
          <w:szCs w:val="16"/>
        </w:rPr>
        <w:t xml:space="preserve"> Ibid, pg.15, footnote 46</w:t>
      </w:r>
    </w:p>
  </w:footnote>
  <w:footnote w:id="49">
    <w:p w14:paraId="312C0416" w14:textId="474DBC74" w:rsidR="00456865" w:rsidRPr="00222760" w:rsidRDefault="00456865">
      <w:pPr>
        <w:pStyle w:val="FootnoteText"/>
        <w:rPr>
          <w:rFonts w:ascii="Arial" w:hAnsi="Arial" w:cs="Arial"/>
          <w:sz w:val="16"/>
          <w:szCs w:val="16"/>
        </w:rPr>
      </w:pPr>
      <w:r w:rsidRPr="00222760">
        <w:rPr>
          <w:rStyle w:val="FootnoteReference"/>
          <w:rFonts w:ascii="Arial" w:hAnsi="Arial" w:cs="Arial"/>
          <w:sz w:val="16"/>
          <w:szCs w:val="16"/>
        </w:rPr>
        <w:footnoteRef/>
      </w:r>
      <w:r w:rsidRPr="00222760">
        <w:rPr>
          <w:rFonts w:ascii="Arial" w:hAnsi="Arial" w:cs="Arial"/>
          <w:sz w:val="16"/>
          <w:szCs w:val="16"/>
        </w:rPr>
        <w:t xml:space="preserve"> Shiralipour, A. (Director of Biomass Programs, University of Florida, Gainesville, Florida) and E. Epstein (Epstein Environmental Consultants Sharon, Massachusetts) (2005)  </w:t>
      </w:r>
      <w:r w:rsidRPr="00222760">
        <w:rPr>
          <w:rFonts w:ascii="Arial" w:hAnsi="Arial" w:cs="Arial"/>
          <w:sz w:val="16"/>
          <w:szCs w:val="16"/>
          <w:u w:val="single"/>
        </w:rPr>
        <w:t xml:space="preserve">Preliminary Compost Market Assessment Okeechobee, Florida Region </w:t>
      </w:r>
      <w:r w:rsidRPr="00222760">
        <w:rPr>
          <w:rFonts w:ascii="Arial" w:hAnsi="Arial" w:cs="Arial"/>
          <w:sz w:val="16"/>
          <w:szCs w:val="16"/>
        </w:rPr>
        <w:t xml:space="preserve">Prepared for: HydroMentia, Inc. Ocala, Florida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00000004"/>
    <w:name w:val="WW8Num3"/>
    <w:lvl w:ilvl="0">
      <w:start w:val="1"/>
      <w:numFmt w:val="bullet"/>
      <w:lvlText w:val=""/>
      <w:lvlJc w:val="left"/>
      <w:pPr>
        <w:tabs>
          <w:tab w:val="num" w:pos="720"/>
        </w:tabs>
        <w:ind w:left="720" w:hanging="360"/>
      </w:pPr>
      <w:rPr>
        <w:rFonts w:ascii="Symbol" w:hAnsi="Symbol" w:cs="Symbol" w:hint="default"/>
        <w:szCs w:val="24"/>
      </w:rPr>
    </w:lvl>
  </w:abstractNum>
  <w:abstractNum w:abstractNumId="1">
    <w:nsid w:val="0CC177C5"/>
    <w:multiLevelType w:val="hybridMultilevel"/>
    <w:tmpl w:val="2208EFE2"/>
    <w:lvl w:ilvl="0" w:tplc="CF7E95D2">
      <w:start w:val="1"/>
      <w:numFmt w:val="decimal"/>
      <w:lvlText w:val="%1."/>
      <w:lvlJc w:val="left"/>
      <w:pPr>
        <w:ind w:left="720" w:hanging="360"/>
      </w:pPr>
      <w:rPr>
        <w:rFonts w:ascii="Arial" w:hAnsi="Arial" w:cs="Arial" w:hint="default"/>
        <w:b/>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181239"/>
    <w:multiLevelType w:val="hybridMultilevel"/>
    <w:tmpl w:val="ABC4F648"/>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
    <w:nsid w:val="28CB3DE2"/>
    <w:multiLevelType w:val="hybridMultilevel"/>
    <w:tmpl w:val="8ECA5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A5E09EB"/>
    <w:multiLevelType w:val="hybridMultilevel"/>
    <w:tmpl w:val="5268F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D7B15F9"/>
    <w:multiLevelType w:val="hybridMultilevel"/>
    <w:tmpl w:val="62EA166A"/>
    <w:lvl w:ilvl="0" w:tplc="04090001">
      <w:start w:val="1"/>
      <w:numFmt w:val="bullet"/>
      <w:lvlText w:val=""/>
      <w:lvlJc w:val="left"/>
      <w:pPr>
        <w:ind w:left="852" w:hanging="360"/>
      </w:pPr>
      <w:rPr>
        <w:rFonts w:ascii="Symbol" w:hAnsi="Symbol" w:hint="default"/>
      </w:rPr>
    </w:lvl>
    <w:lvl w:ilvl="1" w:tplc="04090003" w:tentative="1">
      <w:start w:val="1"/>
      <w:numFmt w:val="bullet"/>
      <w:lvlText w:val="o"/>
      <w:lvlJc w:val="left"/>
      <w:pPr>
        <w:ind w:left="1572" w:hanging="360"/>
      </w:pPr>
      <w:rPr>
        <w:rFonts w:ascii="Courier New" w:hAnsi="Courier New" w:cs="Courier New" w:hint="default"/>
      </w:rPr>
    </w:lvl>
    <w:lvl w:ilvl="2" w:tplc="04090005" w:tentative="1">
      <w:start w:val="1"/>
      <w:numFmt w:val="bullet"/>
      <w:lvlText w:val=""/>
      <w:lvlJc w:val="left"/>
      <w:pPr>
        <w:ind w:left="2292" w:hanging="360"/>
      </w:pPr>
      <w:rPr>
        <w:rFonts w:ascii="Wingdings" w:hAnsi="Wingdings" w:hint="default"/>
      </w:rPr>
    </w:lvl>
    <w:lvl w:ilvl="3" w:tplc="04090001" w:tentative="1">
      <w:start w:val="1"/>
      <w:numFmt w:val="bullet"/>
      <w:lvlText w:val=""/>
      <w:lvlJc w:val="left"/>
      <w:pPr>
        <w:ind w:left="3012" w:hanging="360"/>
      </w:pPr>
      <w:rPr>
        <w:rFonts w:ascii="Symbol" w:hAnsi="Symbol" w:hint="default"/>
      </w:rPr>
    </w:lvl>
    <w:lvl w:ilvl="4" w:tplc="04090003" w:tentative="1">
      <w:start w:val="1"/>
      <w:numFmt w:val="bullet"/>
      <w:lvlText w:val="o"/>
      <w:lvlJc w:val="left"/>
      <w:pPr>
        <w:ind w:left="3732" w:hanging="360"/>
      </w:pPr>
      <w:rPr>
        <w:rFonts w:ascii="Courier New" w:hAnsi="Courier New" w:cs="Courier New" w:hint="default"/>
      </w:rPr>
    </w:lvl>
    <w:lvl w:ilvl="5" w:tplc="04090005" w:tentative="1">
      <w:start w:val="1"/>
      <w:numFmt w:val="bullet"/>
      <w:lvlText w:val=""/>
      <w:lvlJc w:val="left"/>
      <w:pPr>
        <w:ind w:left="4452" w:hanging="360"/>
      </w:pPr>
      <w:rPr>
        <w:rFonts w:ascii="Wingdings" w:hAnsi="Wingdings" w:hint="default"/>
      </w:rPr>
    </w:lvl>
    <w:lvl w:ilvl="6" w:tplc="04090001" w:tentative="1">
      <w:start w:val="1"/>
      <w:numFmt w:val="bullet"/>
      <w:lvlText w:val=""/>
      <w:lvlJc w:val="left"/>
      <w:pPr>
        <w:ind w:left="5172" w:hanging="360"/>
      </w:pPr>
      <w:rPr>
        <w:rFonts w:ascii="Symbol" w:hAnsi="Symbol" w:hint="default"/>
      </w:rPr>
    </w:lvl>
    <w:lvl w:ilvl="7" w:tplc="04090003" w:tentative="1">
      <w:start w:val="1"/>
      <w:numFmt w:val="bullet"/>
      <w:lvlText w:val="o"/>
      <w:lvlJc w:val="left"/>
      <w:pPr>
        <w:ind w:left="5892" w:hanging="360"/>
      </w:pPr>
      <w:rPr>
        <w:rFonts w:ascii="Courier New" w:hAnsi="Courier New" w:cs="Courier New" w:hint="default"/>
      </w:rPr>
    </w:lvl>
    <w:lvl w:ilvl="8" w:tplc="04090005" w:tentative="1">
      <w:start w:val="1"/>
      <w:numFmt w:val="bullet"/>
      <w:lvlText w:val=""/>
      <w:lvlJc w:val="left"/>
      <w:pPr>
        <w:ind w:left="6612" w:hanging="360"/>
      </w:pPr>
      <w:rPr>
        <w:rFonts w:ascii="Wingdings" w:hAnsi="Wingdings" w:hint="default"/>
      </w:rPr>
    </w:lvl>
  </w:abstractNum>
  <w:abstractNum w:abstractNumId="6">
    <w:nsid w:val="2DCD4731"/>
    <w:multiLevelType w:val="hybridMultilevel"/>
    <w:tmpl w:val="ECECB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1193F25"/>
    <w:multiLevelType w:val="hybridMultilevel"/>
    <w:tmpl w:val="5644EA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5DE4126"/>
    <w:multiLevelType w:val="hybridMultilevel"/>
    <w:tmpl w:val="34F6075A"/>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9">
    <w:nsid w:val="3D1169E5"/>
    <w:multiLevelType w:val="hybridMultilevel"/>
    <w:tmpl w:val="A61AA39A"/>
    <w:lvl w:ilvl="0" w:tplc="CF7E95D2">
      <w:start w:val="1"/>
      <w:numFmt w:val="decimal"/>
      <w:lvlText w:val="%1."/>
      <w:lvlJc w:val="left"/>
      <w:pPr>
        <w:ind w:left="720" w:hanging="360"/>
      </w:pPr>
      <w:rPr>
        <w:rFonts w:ascii="Arial" w:hAnsi="Arial" w:cs="Arial" w:hint="default"/>
        <w:b/>
        <w:i w:val="0"/>
        <w:sz w:val="24"/>
        <w:szCs w:val="24"/>
      </w:rPr>
    </w:lvl>
    <w:lvl w:ilvl="1" w:tplc="BAF62624">
      <w:start w:val="1"/>
      <w:numFmt w:val="lowerLetter"/>
      <w:lvlText w:val="%2."/>
      <w:lvlJc w:val="left"/>
      <w:pPr>
        <w:ind w:left="1440" w:hanging="360"/>
      </w:pPr>
      <w:rPr>
        <w:rFonts w:ascii="Arial" w:hAnsi="Arial" w:cs="Arial" w:hint="default"/>
        <w:b/>
        <w:sz w:val="24"/>
        <w:szCs w:val="24"/>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A475D60"/>
    <w:multiLevelType w:val="hybridMultilevel"/>
    <w:tmpl w:val="F27C2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ACE2F50"/>
    <w:multiLevelType w:val="hybridMultilevel"/>
    <w:tmpl w:val="964A268E"/>
    <w:lvl w:ilvl="0" w:tplc="04090001">
      <w:start w:val="1"/>
      <w:numFmt w:val="bullet"/>
      <w:lvlText w:val=""/>
      <w:lvlJc w:val="left"/>
      <w:pPr>
        <w:ind w:left="852" w:hanging="360"/>
      </w:pPr>
      <w:rPr>
        <w:rFonts w:ascii="Symbol" w:hAnsi="Symbol" w:hint="default"/>
      </w:rPr>
    </w:lvl>
    <w:lvl w:ilvl="1" w:tplc="04090003" w:tentative="1">
      <w:start w:val="1"/>
      <w:numFmt w:val="bullet"/>
      <w:lvlText w:val="o"/>
      <w:lvlJc w:val="left"/>
      <w:pPr>
        <w:ind w:left="1572" w:hanging="360"/>
      </w:pPr>
      <w:rPr>
        <w:rFonts w:ascii="Courier New" w:hAnsi="Courier New" w:cs="Courier New" w:hint="default"/>
      </w:rPr>
    </w:lvl>
    <w:lvl w:ilvl="2" w:tplc="04090005" w:tentative="1">
      <w:start w:val="1"/>
      <w:numFmt w:val="bullet"/>
      <w:lvlText w:val=""/>
      <w:lvlJc w:val="left"/>
      <w:pPr>
        <w:ind w:left="2292" w:hanging="360"/>
      </w:pPr>
      <w:rPr>
        <w:rFonts w:ascii="Wingdings" w:hAnsi="Wingdings" w:hint="default"/>
      </w:rPr>
    </w:lvl>
    <w:lvl w:ilvl="3" w:tplc="04090001" w:tentative="1">
      <w:start w:val="1"/>
      <w:numFmt w:val="bullet"/>
      <w:lvlText w:val=""/>
      <w:lvlJc w:val="left"/>
      <w:pPr>
        <w:ind w:left="3012" w:hanging="360"/>
      </w:pPr>
      <w:rPr>
        <w:rFonts w:ascii="Symbol" w:hAnsi="Symbol" w:hint="default"/>
      </w:rPr>
    </w:lvl>
    <w:lvl w:ilvl="4" w:tplc="04090003" w:tentative="1">
      <w:start w:val="1"/>
      <w:numFmt w:val="bullet"/>
      <w:lvlText w:val="o"/>
      <w:lvlJc w:val="left"/>
      <w:pPr>
        <w:ind w:left="3732" w:hanging="360"/>
      </w:pPr>
      <w:rPr>
        <w:rFonts w:ascii="Courier New" w:hAnsi="Courier New" w:cs="Courier New" w:hint="default"/>
      </w:rPr>
    </w:lvl>
    <w:lvl w:ilvl="5" w:tplc="04090005" w:tentative="1">
      <w:start w:val="1"/>
      <w:numFmt w:val="bullet"/>
      <w:lvlText w:val=""/>
      <w:lvlJc w:val="left"/>
      <w:pPr>
        <w:ind w:left="4452" w:hanging="360"/>
      </w:pPr>
      <w:rPr>
        <w:rFonts w:ascii="Wingdings" w:hAnsi="Wingdings" w:hint="default"/>
      </w:rPr>
    </w:lvl>
    <w:lvl w:ilvl="6" w:tplc="04090001" w:tentative="1">
      <w:start w:val="1"/>
      <w:numFmt w:val="bullet"/>
      <w:lvlText w:val=""/>
      <w:lvlJc w:val="left"/>
      <w:pPr>
        <w:ind w:left="5172" w:hanging="360"/>
      </w:pPr>
      <w:rPr>
        <w:rFonts w:ascii="Symbol" w:hAnsi="Symbol" w:hint="default"/>
      </w:rPr>
    </w:lvl>
    <w:lvl w:ilvl="7" w:tplc="04090003" w:tentative="1">
      <w:start w:val="1"/>
      <w:numFmt w:val="bullet"/>
      <w:lvlText w:val="o"/>
      <w:lvlJc w:val="left"/>
      <w:pPr>
        <w:ind w:left="5892" w:hanging="360"/>
      </w:pPr>
      <w:rPr>
        <w:rFonts w:ascii="Courier New" w:hAnsi="Courier New" w:cs="Courier New" w:hint="default"/>
      </w:rPr>
    </w:lvl>
    <w:lvl w:ilvl="8" w:tplc="04090005" w:tentative="1">
      <w:start w:val="1"/>
      <w:numFmt w:val="bullet"/>
      <w:lvlText w:val=""/>
      <w:lvlJc w:val="left"/>
      <w:pPr>
        <w:ind w:left="6612" w:hanging="360"/>
      </w:pPr>
      <w:rPr>
        <w:rFonts w:ascii="Wingdings" w:hAnsi="Wingdings" w:hint="default"/>
      </w:rPr>
    </w:lvl>
  </w:abstractNum>
  <w:abstractNum w:abstractNumId="12">
    <w:nsid w:val="74B80C14"/>
    <w:multiLevelType w:val="hybridMultilevel"/>
    <w:tmpl w:val="2D904FAC"/>
    <w:lvl w:ilvl="0" w:tplc="CF7E95D2">
      <w:start w:val="1"/>
      <w:numFmt w:val="decimal"/>
      <w:lvlText w:val="%1."/>
      <w:lvlJc w:val="left"/>
      <w:pPr>
        <w:ind w:left="924" w:hanging="360"/>
      </w:pPr>
      <w:rPr>
        <w:rFonts w:ascii="Arial" w:hAnsi="Arial" w:cs="Arial" w:hint="default"/>
        <w:b/>
        <w:i w:val="0"/>
        <w:sz w:val="24"/>
        <w:szCs w:val="24"/>
      </w:rPr>
    </w:lvl>
    <w:lvl w:ilvl="1" w:tplc="04090019" w:tentative="1">
      <w:start w:val="1"/>
      <w:numFmt w:val="lowerLetter"/>
      <w:lvlText w:val="%2."/>
      <w:lvlJc w:val="left"/>
      <w:pPr>
        <w:ind w:left="1644" w:hanging="360"/>
      </w:pPr>
    </w:lvl>
    <w:lvl w:ilvl="2" w:tplc="0409001B" w:tentative="1">
      <w:start w:val="1"/>
      <w:numFmt w:val="lowerRoman"/>
      <w:lvlText w:val="%3."/>
      <w:lvlJc w:val="right"/>
      <w:pPr>
        <w:ind w:left="2364" w:hanging="180"/>
      </w:pPr>
    </w:lvl>
    <w:lvl w:ilvl="3" w:tplc="0409000F" w:tentative="1">
      <w:start w:val="1"/>
      <w:numFmt w:val="decimal"/>
      <w:lvlText w:val="%4."/>
      <w:lvlJc w:val="left"/>
      <w:pPr>
        <w:ind w:left="3084" w:hanging="360"/>
      </w:pPr>
    </w:lvl>
    <w:lvl w:ilvl="4" w:tplc="04090019" w:tentative="1">
      <w:start w:val="1"/>
      <w:numFmt w:val="lowerLetter"/>
      <w:lvlText w:val="%5."/>
      <w:lvlJc w:val="left"/>
      <w:pPr>
        <w:ind w:left="3804" w:hanging="360"/>
      </w:pPr>
    </w:lvl>
    <w:lvl w:ilvl="5" w:tplc="0409001B" w:tentative="1">
      <w:start w:val="1"/>
      <w:numFmt w:val="lowerRoman"/>
      <w:lvlText w:val="%6."/>
      <w:lvlJc w:val="right"/>
      <w:pPr>
        <w:ind w:left="4524" w:hanging="180"/>
      </w:pPr>
    </w:lvl>
    <w:lvl w:ilvl="6" w:tplc="0409000F" w:tentative="1">
      <w:start w:val="1"/>
      <w:numFmt w:val="decimal"/>
      <w:lvlText w:val="%7."/>
      <w:lvlJc w:val="left"/>
      <w:pPr>
        <w:ind w:left="5244" w:hanging="360"/>
      </w:pPr>
    </w:lvl>
    <w:lvl w:ilvl="7" w:tplc="04090019" w:tentative="1">
      <w:start w:val="1"/>
      <w:numFmt w:val="lowerLetter"/>
      <w:lvlText w:val="%8."/>
      <w:lvlJc w:val="left"/>
      <w:pPr>
        <w:ind w:left="5964" w:hanging="360"/>
      </w:pPr>
    </w:lvl>
    <w:lvl w:ilvl="8" w:tplc="0409001B" w:tentative="1">
      <w:start w:val="1"/>
      <w:numFmt w:val="lowerRoman"/>
      <w:lvlText w:val="%9."/>
      <w:lvlJc w:val="right"/>
      <w:pPr>
        <w:ind w:left="6684" w:hanging="180"/>
      </w:pPr>
    </w:lvl>
  </w:abstractNum>
  <w:num w:numId="1">
    <w:abstractNumId w:val="10"/>
  </w:num>
  <w:num w:numId="2">
    <w:abstractNumId w:val="8"/>
  </w:num>
  <w:num w:numId="3">
    <w:abstractNumId w:val="2"/>
  </w:num>
  <w:num w:numId="4">
    <w:abstractNumId w:val="7"/>
  </w:num>
  <w:num w:numId="5">
    <w:abstractNumId w:val="9"/>
  </w:num>
  <w:num w:numId="6">
    <w:abstractNumId w:val="4"/>
  </w:num>
  <w:num w:numId="7">
    <w:abstractNumId w:val="0"/>
  </w:num>
  <w:num w:numId="8">
    <w:abstractNumId w:val="11"/>
  </w:num>
  <w:num w:numId="9">
    <w:abstractNumId w:val="1"/>
  </w:num>
  <w:num w:numId="10">
    <w:abstractNumId w:val="5"/>
  </w:num>
  <w:num w:numId="11">
    <w:abstractNumId w:val="6"/>
  </w:num>
  <w:num w:numId="12">
    <w:abstractNumId w:val="1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4853"/>
    <w:rsid w:val="00006D67"/>
    <w:rsid w:val="000144B1"/>
    <w:rsid w:val="00017780"/>
    <w:rsid w:val="00024853"/>
    <w:rsid w:val="0003401F"/>
    <w:rsid w:val="000403F1"/>
    <w:rsid w:val="00050231"/>
    <w:rsid w:val="00057F0D"/>
    <w:rsid w:val="000659EA"/>
    <w:rsid w:val="0007073F"/>
    <w:rsid w:val="000A1339"/>
    <w:rsid w:val="000A738A"/>
    <w:rsid w:val="000B1C4E"/>
    <w:rsid w:val="000D27A1"/>
    <w:rsid w:val="000E28E6"/>
    <w:rsid w:val="000E419D"/>
    <w:rsid w:val="000F6E41"/>
    <w:rsid w:val="00104F04"/>
    <w:rsid w:val="00110A39"/>
    <w:rsid w:val="001116DA"/>
    <w:rsid w:val="001168CB"/>
    <w:rsid w:val="001468CD"/>
    <w:rsid w:val="0016122E"/>
    <w:rsid w:val="00163B94"/>
    <w:rsid w:val="001724D2"/>
    <w:rsid w:val="001874BB"/>
    <w:rsid w:val="00190B6A"/>
    <w:rsid w:val="001D4634"/>
    <w:rsid w:val="001E79FD"/>
    <w:rsid w:val="001F386B"/>
    <w:rsid w:val="001F6B17"/>
    <w:rsid w:val="00203C05"/>
    <w:rsid w:val="00205EB2"/>
    <w:rsid w:val="0021114A"/>
    <w:rsid w:val="002167EC"/>
    <w:rsid w:val="00222317"/>
    <w:rsid w:val="00222760"/>
    <w:rsid w:val="00223621"/>
    <w:rsid w:val="00223B1C"/>
    <w:rsid w:val="00235732"/>
    <w:rsid w:val="00236C3B"/>
    <w:rsid w:val="0024047E"/>
    <w:rsid w:val="002471B6"/>
    <w:rsid w:val="00263A85"/>
    <w:rsid w:val="002709FC"/>
    <w:rsid w:val="00271751"/>
    <w:rsid w:val="0028336F"/>
    <w:rsid w:val="002A1282"/>
    <w:rsid w:val="002C235D"/>
    <w:rsid w:val="002C315D"/>
    <w:rsid w:val="002E3700"/>
    <w:rsid w:val="002F7024"/>
    <w:rsid w:val="0030171A"/>
    <w:rsid w:val="00310527"/>
    <w:rsid w:val="003246E0"/>
    <w:rsid w:val="00356AE6"/>
    <w:rsid w:val="0037288D"/>
    <w:rsid w:val="00374385"/>
    <w:rsid w:val="00377EC1"/>
    <w:rsid w:val="00380D8A"/>
    <w:rsid w:val="003A5958"/>
    <w:rsid w:val="003A6383"/>
    <w:rsid w:val="003D0081"/>
    <w:rsid w:val="003D2BF0"/>
    <w:rsid w:val="003E689C"/>
    <w:rsid w:val="00400F00"/>
    <w:rsid w:val="00401077"/>
    <w:rsid w:val="00416E5A"/>
    <w:rsid w:val="004208C1"/>
    <w:rsid w:val="00433680"/>
    <w:rsid w:val="004359FD"/>
    <w:rsid w:val="004379BF"/>
    <w:rsid w:val="00441BFE"/>
    <w:rsid w:val="00441E66"/>
    <w:rsid w:val="004451E2"/>
    <w:rsid w:val="004466FF"/>
    <w:rsid w:val="00451E96"/>
    <w:rsid w:val="00456865"/>
    <w:rsid w:val="00465A0B"/>
    <w:rsid w:val="00467E66"/>
    <w:rsid w:val="004717F9"/>
    <w:rsid w:val="004766D5"/>
    <w:rsid w:val="00480D6B"/>
    <w:rsid w:val="00485F34"/>
    <w:rsid w:val="004A2B97"/>
    <w:rsid w:val="004A4359"/>
    <w:rsid w:val="004A7E4B"/>
    <w:rsid w:val="004B281C"/>
    <w:rsid w:val="004B7DF9"/>
    <w:rsid w:val="004C2BA3"/>
    <w:rsid w:val="004D10B1"/>
    <w:rsid w:val="004D1D8A"/>
    <w:rsid w:val="004E37CA"/>
    <w:rsid w:val="004E7AD3"/>
    <w:rsid w:val="0051147D"/>
    <w:rsid w:val="0053633E"/>
    <w:rsid w:val="00536959"/>
    <w:rsid w:val="005376A1"/>
    <w:rsid w:val="00572B13"/>
    <w:rsid w:val="005A0D9D"/>
    <w:rsid w:val="005A6B30"/>
    <w:rsid w:val="005A79F2"/>
    <w:rsid w:val="005D05E7"/>
    <w:rsid w:val="005E0015"/>
    <w:rsid w:val="005E292B"/>
    <w:rsid w:val="005E3261"/>
    <w:rsid w:val="005E3804"/>
    <w:rsid w:val="005E76F2"/>
    <w:rsid w:val="005E7D34"/>
    <w:rsid w:val="005F22AD"/>
    <w:rsid w:val="00604E62"/>
    <w:rsid w:val="006104F1"/>
    <w:rsid w:val="006127A6"/>
    <w:rsid w:val="006133E0"/>
    <w:rsid w:val="006134F5"/>
    <w:rsid w:val="0062102C"/>
    <w:rsid w:val="00621177"/>
    <w:rsid w:val="00623F8D"/>
    <w:rsid w:val="006274A6"/>
    <w:rsid w:val="00632AC0"/>
    <w:rsid w:val="00652202"/>
    <w:rsid w:val="006630E4"/>
    <w:rsid w:val="00666DDB"/>
    <w:rsid w:val="00667FB6"/>
    <w:rsid w:val="00672C18"/>
    <w:rsid w:val="006A0B40"/>
    <w:rsid w:val="006A3B0A"/>
    <w:rsid w:val="006A754F"/>
    <w:rsid w:val="006C3D14"/>
    <w:rsid w:val="006C63CC"/>
    <w:rsid w:val="006C7C9A"/>
    <w:rsid w:val="006D51C9"/>
    <w:rsid w:val="006D6E80"/>
    <w:rsid w:val="006E3452"/>
    <w:rsid w:val="006F0EB0"/>
    <w:rsid w:val="00753B79"/>
    <w:rsid w:val="007540AA"/>
    <w:rsid w:val="0075722E"/>
    <w:rsid w:val="00765657"/>
    <w:rsid w:val="007721BF"/>
    <w:rsid w:val="00773195"/>
    <w:rsid w:val="00786EE8"/>
    <w:rsid w:val="007A2DAC"/>
    <w:rsid w:val="007B193F"/>
    <w:rsid w:val="007C7C8C"/>
    <w:rsid w:val="007E0DFE"/>
    <w:rsid w:val="007E5547"/>
    <w:rsid w:val="007F3C40"/>
    <w:rsid w:val="0080081B"/>
    <w:rsid w:val="00803D81"/>
    <w:rsid w:val="00813304"/>
    <w:rsid w:val="0082579F"/>
    <w:rsid w:val="00831A5E"/>
    <w:rsid w:val="00835BEB"/>
    <w:rsid w:val="00836CD0"/>
    <w:rsid w:val="00857F5E"/>
    <w:rsid w:val="00863864"/>
    <w:rsid w:val="00866B3F"/>
    <w:rsid w:val="00873C99"/>
    <w:rsid w:val="00875B93"/>
    <w:rsid w:val="00881A43"/>
    <w:rsid w:val="00884F58"/>
    <w:rsid w:val="008956AA"/>
    <w:rsid w:val="008B58CD"/>
    <w:rsid w:val="008B6374"/>
    <w:rsid w:val="008C0614"/>
    <w:rsid w:val="008D4615"/>
    <w:rsid w:val="008F3E68"/>
    <w:rsid w:val="008F65D3"/>
    <w:rsid w:val="00910795"/>
    <w:rsid w:val="00916839"/>
    <w:rsid w:val="009446D3"/>
    <w:rsid w:val="00951115"/>
    <w:rsid w:val="0095145E"/>
    <w:rsid w:val="00951CEC"/>
    <w:rsid w:val="00953CEF"/>
    <w:rsid w:val="00957C51"/>
    <w:rsid w:val="009615DA"/>
    <w:rsid w:val="009767F0"/>
    <w:rsid w:val="00983989"/>
    <w:rsid w:val="009925E7"/>
    <w:rsid w:val="00992C34"/>
    <w:rsid w:val="0099710D"/>
    <w:rsid w:val="009A42F7"/>
    <w:rsid w:val="009D3B65"/>
    <w:rsid w:val="009D4F2A"/>
    <w:rsid w:val="009D6685"/>
    <w:rsid w:val="009D7F69"/>
    <w:rsid w:val="009E1685"/>
    <w:rsid w:val="009E1CD9"/>
    <w:rsid w:val="009E2650"/>
    <w:rsid w:val="009E3DA9"/>
    <w:rsid w:val="009E4157"/>
    <w:rsid w:val="009F0237"/>
    <w:rsid w:val="009F69FD"/>
    <w:rsid w:val="009F7D2D"/>
    <w:rsid w:val="00A06B99"/>
    <w:rsid w:val="00A07669"/>
    <w:rsid w:val="00A14A56"/>
    <w:rsid w:val="00A15CF0"/>
    <w:rsid w:val="00A2704E"/>
    <w:rsid w:val="00A31132"/>
    <w:rsid w:val="00A31A99"/>
    <w:rsid w:val="00A3662E"/>
    <w:rsid w:val="00A42812"/>
    <w:rsid w:val="00A4588C"/>
    <w:rsid w:val="00A50109"/>
    <w:rsid w:val="00A556AA"/>
    <w:rsid w:val="00A71102"/>
    <w:rsid w:val="00A74A35"/>
    <w:rsid w:val="00A77A22"/>
    <w:rsid w:val="00AB48DD"/>
    <w:rsid w:val="00AE7709"/>
    <w:rsid w:val="00AF2C27"/>
    <w:rsid w:val="00AF4D67"/>
    <w:rsid w:val="00B00FA2"/>
    <w:rsid w:val="00B175A6"/>
    <w:rsid w:val="00B32088"/>
    <w:rsid w:val="00B42367"/>
    <w:rsid w:val="00B46297"/>
    <w:rsid w:val="00B46C2E"/>
    <w:rsid w:val="00B7267B"/>
    <w:rsid w:val="00B80040"/>
    <w:rsid w:val="00B82C56"/>
    <w:rsid w:val="00B8562D"/>
    <w:rsid w:val="00B97E1F"/>
    <w:rsid w:val="00BA634F"/>
    <w:rsid w:val="00BB0673"/>
    <w:rsid w:val="00BF5454"/>
    <w:rsid w:val="00C0353D"/>
    <w:rsid w:val="00C06F01"/>
    <w:rsid w:val="00C1619B"/>
    <w:rsid w:val="00C23E19"/>
    <w:rsid w:val="00C341A7"/>
    <w:rsid w:val="00C40441"/>
    <w:rsid w:val="00C61050"/>
    <w:rsid w:val="00C726E3"/>
    <w:rsid w:val="00C73BA1"/>
    <w:rsid w:val="00C76C9B"/>
    <w:rsid w:val="00C814D9"/>
    <w:rsid w:val="00C924BC"/>
    <w:rsid w:val="00CA5FFA"/>
    <w:rsid w:val="00CA7C05"/>
    <w:rsid w:val="00CC1617"/>
    <w:rsid w:val="00CC76D4"/>
    <w:rsid w:val="00CD0136"/>
    <w:rsid w:val="00CD514F"/>
    <w:rsid w:val="00CD5B2D"/>
    <w:rsid w:val="00CE3C9E"/>
    <w:rsid w:val="00D03868"/>
    <w:rsid w:val="00D05D2E"/>
    <w:rsid w:val="00D108A3"/>
    <w:rsid w:val="00D172E9"/>
    <w:rsid w:val="00D2142D"/>
    <w:rsid w:val="00D44E3F"/>
    <w:rsid w:val="00D472A8"/>
    <w:rsid w:val="00D50939"/>
    <w:rsid w:val="00D52DD1"/>
    <w:rsid w:val="00D623A9"/>
    <w:rsid w:val="00D66862"/>
    <w:rsid w:val="00D77BA8"/>
    <w:rsid w:val="00D823BF"/>
    <w:rsid w:val="00D922DC"/>
    <w:rsid w:val="00DB0D71"/>
    <w:rsid w:val="00DC7EBD"/>
    <w:rsid w:val="00DE7CF4"/>
    <w:rsid w:val="00DF6073"/>
    <w:rsid w:val="00E0144E"/>
    <w:rsid w:val="00E115AC"/>
    <w:rsid w:val="00E13BF2"/>
    <w:rsid w:val="00E24F0E"/>
    <w:rsid w:val="00E35700"/>
    <w:rsid w:val="00E35FC1"/>
    <w:rsid w:val="00E41BFA"/>
    <w:rsid w:val="00E769D4"/>
    <w:rsid w:val="00E86814"/>
    <w:rsid w:val="00EA1216"/>
    <w:rsid w:val="00EA7203"/>
    <w:rsid w:val="00EB53AA"/>
    <w:rsid w:val="00ED55E9"/>
    <w:rsid w:val="00EE4A9F"/>
    <w:rsid w:val="00EF1167"/>
    <w:rsid w:val="00EF16CC"/>
    <w:rsid w:val="00F05C49"/>
    <w:rsid w:val="00F06523"/>
    <w:rsid w:val="00F068CE"/>
    <w:rsid w:val="00F112F5"/>
    <w:rsid w:val="00F27908"/>
    <w:rsid w:val="00F42754"/>
    <w:rsid w:val="00F4509A"/>
    <w:rsid w:val="00F4715B"/>
    <w:rsid w:val="00F63C8A"/>
    <w:rsid w:val="00F63ED2"/>
    <w:rsid w:val="00F8427B"/>
    <w:rsid w:val="00F91324"/>
    <w:rsid w:val="00F940DD"/>
    <w:rsid w:val="00FA5294"/>
    <w:rsid w:val="00FB0AB9"/>
    <w:rsid w:val="00FC0196"/>
    <w:rsid w:val="00FD22B5"/>
    <w:rsid w:val="00FE7D9C"/>
    <w:rsid w:val="00FF34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22B3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A2704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2704E"/>
    <w:rPr>
      <w:sz w:val="20"/>
      <w:szCs w:val="20"/>
    </w:rPr>
  </w:style>
  <w:style w:type="character" w:styleId="FootnoteReference">
    <w:name w:val="footnote reference"/>
    <w:basedOn w:val="DefaultParagraphFont"/>
    <w:uiPriority w:val="99"/>
    <w:semiHidden/>
    <w:unhideWhenUsed/>
    <w:rsid w:val="00A2704E"/>
    <w:rPr>
      <w:vertAlign w:val="superscript"/>
    </w:rPr>
  </w:style>
  <w:style w:type="paragraph" w:styleId="ListParagraph">
    <w:name w:val="List Paragraph"/>
    <w:basedOn w:val="Normal"/>
    <w:uiPriority w:val="34"/>
    <w:qFormat/>
    <w:rsid w:val="00271751"/>
    <w:pPr>
      <w:ind w:left="720"/>
      <w:contextualSpacing/>
    </w:pPr>
  </w:style>
  <w:style w:type="paragraph" w:styleId="NoSpacing">
    <w:name w:val="No Spacing"/>
    <w:uiPriority w:val="1"/>
    <w:qFormat/>
    <w:rsid w:val="00BF5454"/>
    <w:pPr>
      <w:spacing w:after="0" w:line="240" w:lineRule="auto"/>
    </w:pPr>
  </w:style>
  <w:style w:type="paragraph" w:styleId="Header">
    <w:name w:val="header"/>
    <w:basedOn w:val="Normal"/>
    <w:link w:val="HeaderChar"/>
    <w:uiPriority w:val="99"/>
    <w:unhideWhenUsed/>
    <w:rsid w:val="00D509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0939"/>
  </w:style>
  <w:style w:type="paragraph" w:styleId="Footer">
    <w:name w:val="footer"/>
    <w:basedOn w:val="Normal"/>
    <w:link w:val="FooterChar"/>
    <w:uiPriority w:val="99"/>
    <w:unhideWhenUsed/>
    <w:rsid w:val="00D509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0939"/>
  </w:style>
  <w:style w:type="character" w:styleId="Hyperlink">
    <w:name w:val="Hyperlink"/>
    <w:basedOn w:val="DefaultParagraphFont"/>
    <w:uiPriority w:val="99"/>
    <w:unhideWhenUsed/>
    <w:rsid w:val="00957C51"/>
    <w:rPr>
      <w:color w:val="0563C1" w:themeColor="hyperlink"/>
      <w:u w:val="single"/>
    </w:rPr>
  </w:style>
  <w:style w:type="character" w:styleId="FollowedHyperlink">
    <w:name w:val="FollowedHyperlink"/>
    <w:basedOn w:val="DefaultParagraphFont"/>
    <w:uiPriority w:val="99"/>
    <w:semiHidden/>
    <w:unhideWhenUsed/>
    <w:rsid w:val="00C924BC"/>
    <w:rPr>
      <w:color w:val="954F72" w:themeColor="followedHyperlink"/>
      <w:u w:val="single"/>
    </w:rPr>
  </w:style>
  <w:style w:type="paragraph" w:styleId="BodyText">
    <w:name w:val="Body Text"/>
    <w:basedOn w:val="Normal"/>
    <w:link w:val="BodyTextChar"/>
    <w:uiPriority w:val="1"/>
    <w:unhideWhenUsed/>
    <w:qFormat/>
    <w:rsid w:val="00953CEF"/>
    <w:pPr>
      <w:widowControl w:val="0"/>
      <w:autoSpaceDE w:val="0"/>
      <w:autoSpaceDN w:val="0"/>
      <w:spacing w:after="0" w:line="240" w:lineRule="auto"/>
    </w:pPr>
    <w:rPr>
      <w:rFonts w:ascii="Arial" w:eastAsia="Arial" w:hAnsi="Arial" w:cs="Arial"/>
      <w:sz w:val="20"/>
      <w:szCs w:val="20"/>
    </w:rPr>
  </w:style>
  <w:style w:type="character" w:customStyle="1" w:styleId="BodyTextChar">
    <w:name w:val="Body Text Char"/>
    <w:basedOn w:val="DefaultParagraphFont"/>
    <w:link w:val="BodyText"/>
    <w:uiPriority w:val="1"/>
    <w:rsid w:val="00953CEF"/>
    <w:rPr>
      <w:rFonts w:ascii="Arial" w:eastAsia="Arial" w:hAnsi="Arial" w:cs="Arial"/>
      <w:sz w:val="20"/>
      <w:szCs w:val="20"/>
    </w:rPr>
  </w:style>
  <w:style w:type="paragraph" w:styleId="BodyTextIndent">
    <w:name w:val="Body Text Indent"/>
    <w:basedOn w:val="Normal"/>
    <w:link w:val="BodyTextIndentChar"/>
    <w:uiPriority w:val="99"/>
    <w:unhideWhenUsed/>
    <w:rsid w:val="00672C18"/>
    <w:pPr>
      <w:spacing w:after="120"/>
      <w:ind w:left="360"/>
    </w:pPr>
  </w:style>
  <w:style w:type="character" w:customStyle="1" w:styleId="BodyTextIndentChar">
    <w:name w:val="Body Text Indent Char"/>
    <w:basedOn w:val="DefaultParagraphFont"/>
    <w:link w:val="BodyTextIndent"/>
    <w:uiPriority w:val="99"/>
    <w:rsid w:val="00672C18"/>
  </w:style>
  <w:style w:type="paragraph" w:customStyle="1" w:styleId="DefaultParagraphFontParaCharCharCharCharCharCharCharChar">
    <w:name w:val="Default Paragraph Font Para Char Char Char Char Char Char Char Char"/>
    <w:basedOn w:val="Normal"/>
    <w:semiHidden/>
    <w:rsid w:val="00672C18"/>
    <w:pPr>
      <w:spacing w:before="80" w:after="80" w:line="240" w:lineRule="auto"/>
      <w:ind w:left="4320"/>
      <w:jc w:val="both"/>
    </w:pPr>
    <w:rPr>
      <w:rFonts w:ascii="Arial" w:eastAsia="Times New Roman" w:hAnsi="Arial" w:cs="Times New Roman"/>
      <w:sz w:val="20"/>
      <w:szCs w:val="24"/>
    </w:rPr>
  </w:style>
  <w:style w:type="paragraph" w:styleId="BalloonText">
    <w:name w:val="Balloon Text"/>
    <w:basedOn w:val="Normal"/>
    <w:link w:val="BalloonTextChar"/>
    <w:uiPriority w:val="99"/>
    <w:semiHidden/>
    <w:unhideWhenUsed/>
    <w:rsid w:val="003D2B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2BF0"/>
    <w:rPr>
      <w:rFonts w:ascii="Tahoma" w:hAnsi="Tahoma" w:cs="Tahoma"/>
      <w:sz w:val="16"/>
      <w:szCs w:val="16"/>
    </w:rPr>
  </w:style>
  <w:style w:type="character" w:styleId="HTMLCite">
    <w:name w:val="HTML Cite"/>
    <w:basedOn w:val="DefaultParagraphFont"/>
    <w:uiPriority w:val="99"/>
    <w:semiHidden/>
    <w:unhideWhenUsed/>
    <w:rsid w:val="00CA5FFA"/>
    <w:rPr>
      <w:i/>
      <w:iCs/>
    </w:rPr>
  </w:style>
  <w:style w:type="paragraph" w:customStyle="1" w:styleId="TableParagraph">
    <w:name w:val="Table Paragraph"/>
    <w:basedOn w:val="Normal"/>
    <w:uiPriority w:val="1"/>
    <w:qFormat/>
    <w:rsid w:val="00F068CE"/>
    <w:pPr>
      <w:widowControl w:val="0"/>
      <w:autoSpaceDE w:val="0"/>
      <w:autoSpaceDN w:val="0"/>
      <w:spacing w:after="0" w:line="240" w:lineRule="auto"/>
    </w:pPr>
    <w:rPr>
      <w:rFonts w:ascii="Arial" w:eastAsia="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A2704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2704E"/>
    <w:rPr>
      <w:sz w:val="20"/>
      <w:szCs w:val="20"/>
    </w:rPr>
  </w:style>
  <w:style w:type="character" w:styleId="FootnoteReference">
    <w:name w:val="footnote reference"/>
    <w:basedOn w:val="DefaultParagraphFont"/>
    <w:uiPriority w:val="99"/>
    <w:semiHidden/>
    <w:unhideWhenUsed/>
    <w:rsid w:val="00A2704E"/>
    <w:rPr>
      <w:vertAlign w:val="superscript"/>
    </w:rPr>
  </w:style>
  <w:style w:type="paragraph" w:styleId="ListParagraph">
    <w:name w:val="List Paragraph"/>
    <w:basedOn w:val="Normal"/>
    <w:uiPriority w:val="34"/>
    <w:qFormat/>
    <w:rsid w:val="00271751"/>
    <w:pPr>
      <w:ind w:left="720"/>
      <w:contextualSpacing/>
    </w:pPr>
  </w:style>
  <w:style w:type="paragraph" w:styleId="NoSpacing">
    <w:name w:val="No Spacing"/>
    <w:uiPriority w:val="1"/>
    <w:qFormat/>
    <w:rsid w:val="00BF5454"/>
    <w:pPr>
      <w:spacing w:after="0" w:line="240" w:lineRule="auto"/>
    </w:pPr>
  </w:style>
  <w:style w:type="paragraph" w:styleId="Header">
    <w:name w:val="header"/>
    <w:basedOn w:val="Normal"/>
    <w:link w:val="HeaderChar"/>
    <w:uiPriority w:val="99"/>
    <w:unhideWhenUsed/>
    <w:rsid w:val="00D509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0939"/>
  </w:style>
  <w:style w:type="paragraph" w:styleId="Footer">
    <w:name w:val="footer"/>
    <w:basedOn w:val="Normal"/>
    <w:link w:val="FooterChar"/>
    <w:uiPriority w:val="99"/>
    <w:unhideWhenUsed/>
    <w:rsid w:val="00D509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0939"/>
  </w:style>
  <w:style w:type="character" w:styleId="Hyperlink">
    <w:name w:val="Hyperlink"/>
    <w:basedOn w:val="DefaultParagraphFont"/>
    <w:uiPriority w:val="99"/>
    <w:unhideWhenUsed/>
    <w:rsid w:val="00957C51"/>
    <w:rPr>
      <w:color w:val="0563C1" w:themeColor="hyperlink"/>
      <w:u w:val="single"/>
    </w:rPr>
  </w:style>
  <w:style w:type="character" w:styleId="FollowedHyperlink">
    <w:name w:val="FollowedHyperlink"/>
    <w:basedOn w:val="DefaultParagraphFont"/>
    <w:uiPriority w:val="99"/>
    <w:semiHidden/>
    <w:unhideWhenUsed/>
    <w:rsid w:val="00C924BC"/>
    <w:rPr>
      <w:color w:val="954F72" w:themeColor="followedHyperlink"/>
      <w:u w:val="single"/>
    </w:rPr>
  </w:style>
  <w:style w:type="paragraph" w:styleId="BodyText">
    <w:name w:val="Body Text"/>
    <w:basedOn w:val="Normal"/>
    <w:link w:val="BodyTextChar"/>
    <w:uiPriority w:val="1"/>
    <w:unhideWhenUsed/>
    <w:qFormat/>
    <w:rsid w:val="00953CEF"/>
    <w:pPr>
      <w:widowControl w:val="0"/>
      <w:autoSpaceDE w:val="0"/>
      <w:autoSpaceDN w:val="0"/>
      <w:spacing w:after="0" w:line="240" w:lineRule="auto"/>
    </w:pPr>
    <w:rPr>
      <w:rFonts w:ascii="Arial" w:eastAsia="Arial" w:hAnsi="Arial" w:cs="Arial"/>
      <w:sz w:val="20"/>
      <w:szCs w:val="20"/>
    </w:rPr>
  </w:style>
  <w:style w:type="character" w:customStyle="1" w:styleId="BodyTextChar">
    <w:name w:val="Body Text Char"/>
    <w:basedOn w:val="DefaultParagraphFont"/>
    <w:link w:val="BodyText"/>
    <w:uiPriority w:val="1"/>
    <w:rsid w:val="00953CEF"/>
    <w:rPr>
      <w:rFonts w:ascii="Arial" w:eastAsia="Arial" w:hAnsi="Arial" w:cs="Arial"/>
      <w:sz w:val="20"/>
      <w:szCs w:val="20"/>
    </w:rPr>
  </w:style>
  <w:style w:type="paragraph" w:styleId="BodyTextIndent">
    <w:name w:val="Body Text Indent"/>
    <w:basedOn w:val="Normal"/>
    <w:link w:val="BodyTextIndentChar"/>
    <w:uiPriority w:val="99"/>
    <w:unhideWhenUsed/>
    <w:rsid w:val="00672C18"/>
    <w:pPr>
      <w:spacing w:after="120"/>
      <w:ind w:left="360"/>
    </w:pPr>
  </w:style>
  <w:style w:type="character" w:customStyle="1" w:styleId="BodyTextIndentChar">
    <w:name w:val="Body Text Indent Char"/>
    <w:basedOn w:val="DefaultParagraphFont"/>
    <w:link w:val="BodyTextIndent"/>
    <w:uiPriority w:val="99"/>
    <w:rsid w:val="00672C18"/>
  </w:style>
  <w:style w:type="paragraph" w:customStyle="1" w:styleId="DefaultParagraphFontParaCharCharCharCharCharCharCharChar">
    <w:name w:val="Default Paragraph Font Para Char Char Char Char Char Char Char Char"/>
    <w:basedOn w:val="Normal"/>
    <w:semiHidden/>
    <w:rsid w:val="00672C18"/>
    <w:pPr>
      <w:spacing w:before="80" w:after="80" w:line="240" w:lineRule="auto"/>
      <w:ind w:left="4320"/>
      <w:jc w:val="both"/>
    </w:pPr>
    <w:rPr>
      <w:rFonts w:ascii="Arial" w:eastAsia="Times New Roman" w:hAnsi="Arial" w:cs="Times New Roman"/>
      <w:sz w:val="20"/>
      <w:szCs w:val="24"/>
    </w:rPr>
  </w:style>
  <w:style w:type="paragraph" w:styleId="BalloonText">
    <w:name w:val="Balloon Text"/>
    <w:basedOn w:val="Normal"/>
    <w:link w:val="BalloonTextChar"/>
    <w:uiPriority w:val="99"/>
    <w:semiHidden/>
    <w:unhideWhenUsed/>
    <w:rsid w:val="003D2B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2BF0"/>
    <w:rPr>
      <w:rFonts w:ascii="Tahoma" w:hAnsi="Tahoma" w:cs="Tahoma"/>
      <w:sz w:val="16"/>
      <w:szCs w:val="16"/>
    </w:rPr>
  </w:style>
  <w:style w:type="character" w:styleId="HTMLCite">
    <w:name w:val="HTML Cite"/>
    <w:basedOn w:val="DefaultParagraphFont"/>
    <w:uiPriority w:val="99"/>
    <w:semiHidden/>
    <w:unhideWhenUsed/>
    <w:rsid w:val="00CA5FFA"/>
    <w:rPr>
      <w:i/>
      <w:iCs/>
    </w:rPr>
  </w:style>
  <w:style w:type="paragraph" w:customStyle="1" w:styleId="TableParagraph">
    <w:name w:val="Table Paragraph"/>
    <w:basedOn w:val="Normal"/>
    <w:uiPriority w:val="1"/>
    <w:qFormat/>
    <w:rsid w:val="00F068CE"/>
    <w:pPr>
      <w:widowControl w:val="0"/>
      <w:autoSpaceDE w:val="0"/>
      <w:autoSpaceDN w:val="0"/>
      <w:spacing w:after="0" w:line="240" w:lineRule="auto"/>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461521">
      <w:bodyDiv w:val="1"/>
      <w:marLeft w:val="0"/>
      <w:marRight w:val="0"/>
      <w:marTop w:val="0"/>
      <w:marBottom w:val="0"/>
      <w:divBdr>
        <w:top w:val="none" w:sz="0" w:space="0" w:color="auto"/>
        <w:left w:val="none" w:sz="0" w:space="0" w:color="auto"/>
        <w:bottom w:val="none" w:sz="0" w:space="0" w:color="auto"/>
        <w:right w:val="none" w:sz="0" w:space="0" w:color="auto"/>
      </w:divBdr>
    </w:div>
    <w:div w:id="758719664">
      <w:bodyDiv w:val="1"/>
      <w:marLeft w:val="0"/>
      <w:marRight w:val="0"/>
      <w:marTop w:val="0"/>
      <w:marBottom w:val="0"/>
      <w:divBdr>
        <w:top w:val="none" w:sz="0" w:space="0" w:color="auto"/>
        <w:left w:val="none" w:sz="0" w:space="0" w:color="auto"/>
        <w:bottom w:val="none" w:sz="0" w:space="0" w:color="auto"/>
        <w:right w:val="none" w:sz="0" w:space="0" w:color="auto"/>
      </w:divBdr>
    </w:div>
    <w:div w:id="964114833">
      <w:bodyDiv w:val="1"/>
      <w:marLeft w:val="0"/>
      <w:marRight w:val="0"/>
      <w:marTop w:val="0"/>
      <w:marBottom w:val="0"/>
      <w:divBdr>
        <w:top w:val="none" w:sz="0" w:space="0" w:color="auto"/>
        <w:left w:val="none" w:sz="0" w:space="0" w:color="auto"/>
        <w:bottom w:val="none" w:sz="0" w:space="0" w:color="auto"/>
        <w:right w:val="none" w:sz="0" w:space="0" w:color="auto"/>
      </w:divBdr>
    </w:div>
    <w:div w:id="981541602">
      <w:bodyDiv w:val="1"/>
      <w:marLeft w:val="0"/>
      <w:marRight w:val="0"/>
      <w:marTop w:val="0"/>
      <w:marBottom w:val="0"/>
      <w:divBdr>
        <w:top w:val="none" w:sz="0" w:space="0" w:color="auto"/>
        <w:left w:val="none" w:sz="0" w:space="0" w:color="auto"/>
        <w:bottom w:val="none" w:sz="0" w:space="0" w:color="auto"/>
        <w:right w:val="none" w:sz="0" w:space="0" w:color="auto"/>
      </w:divBdr>
    </w:div>
    <w:div w:id="2041392440">
      <w:bodyDiv w:val="1"/>
      <w:marLeft w:val="0"/>
      <w:marRight w:val="0"/>
      <w:marTop w:val="0"/>
      <w:marBottom w:val="0"/>
      <w:divBdr>
        <w:top w:val="none" w:sz="0" w:space="0" w:color="auto"/>
        <w:left w:val="none" w:sz="0" w:space="0" w:color="auto"/>
        <w:bottom w:val="none" w:sz="0" w:space="0" w:color="auto"/>
        <w:right w:val="none" w:sz="0" w:space="0" w:color="auto"/>
      </w:divBdr>
    </w:div>
    <w:div w:id="2050295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pasop.org/the-chinese-apply-water-hyaicnths" TargetMode="External"/><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gif"/><Relationship Id="rId7" Type="http://schemas.openxmlformats.org/officeDocument/2006/relationships/footnotes" Target="footnotes.xml"/><Relationship Id="rId12" Type="http://schemas.openxmlformats.org/officeDocument/2006/relationships/hyperlink" Target="https://phosphorusfree.com/" TargetMode="External"/><Relationship Id="rId17" Type="http://schemas.openxmlformats.org/officeDocument/2006/relationships/image" Target="media/image3.png"/><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www.elastec.com/products/floating-boom-barriers/invasive-aquatic-plant/" TargetMode="External"/><Relationship Id="rId20" Type="http://schemas.openxmlformats.org/officeDocument/2006/relationships/image" Target="media/image5.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pasop.org/implementing-maps" TargetMode="External"/><Relationship Id="rId24" Type="http://schemas.openxmlformats.org/officeDocument/2006/relationships/hyperlink" Target="https://www.youtube.com/watch?v=JrLXcDadKIM" TargetMode="Externa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6.png"/><Relationship Id="rId10" Type="http://schemas.openxmlformats.org/officeDocument/2006/relationships/hyperlink" Target="https://gcc02.safelinks.protection.outlook.com/?url=https%3A%2F%2Fvimeo.com%2F375731448%3Fref%3Dfb-share%26fbclid%3DIwAR1fCVnlhNdI33XZXBu3MkXkrJv8sJF_q2yg1-j1ng8R0w19TQFSwmyoM6o&amp;data=02%7C01%7Cjsteinle%40sfwmd.gov%7Cee543410a5a24266d4d708d775a24e20%7Cd23f7173b3864e918ce7052a18d65341%7C0%7C1%7C637107212296985403&amp;sdata=ODwwqP33kp%2FzkdudUAKvZSx06HezrG9wUByhVSrH%2FeU%3D&amp;reserved=0" TargetMode="Externa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hyperlink" Target="https://www.pasop.org/herbicide-policy" TargetMode="Externa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apps.sfwmd.gov/webapps/publicMeetings/viewFile/10437" TargetMode="External"/><Relationship Id="rId2" Type="http://schemas.openxmlformats.org/officeDocument/2006/relationships/hyperlink" Target="https://protectingfloridatogether.gov/state-action/blue-green-algae-task-force" TargetMode="External"/><Relationship Id="rId1" Type="http://schemas.openxmlformats.org/officeDocument/2006/relationships/hyperlink" Target="http://digitalcommons.unl.edu/usepapapers/260" TargetMode="External"/><Relationship Id="rId5" Type="http://schemas.openxmlformats.org/officeDocument/2006/relationships/hyperlink" Target="https://ccb829b9-a148-4d4c-a490-da52192758bb.filesusr.com/ugd/ada4f8_680654529e7641a3aaba66a52e4b106c.pdf" TargetMode="External"/><Relationship Id="rId4" Type="http://schemas.openxmlformats.org/officeDocument/2006/relationships/hyperlink" Target="https://doi.org/10.1038/news.2010.58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47222F5E-2DB8-4E9B-82E7-5C8A94D70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543</TotalTime>
  <Pages>26</Pages>
  <Words>8441</Words>
  <Characters>48114</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56443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Allen Stewart</dc:creator>
  <cp:lastModifiedBy>Allen</cp:lastModifiedBy>
  <cp:revision>5</cp:revision>
  <dcterms:created xsi:type="dcterms:W3CDTF">2020-10-06T14:06:00Z</dcterms:created>
  <dcterms:modified xsi:type="dcterms:W3CDTF">2020-10-16T14:48:00Z</dcterms:modified>
</cp:coreProperties>
</file>